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巴彦淖尔市民政局“双随机、一公开”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随机抽查事项清单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147"/>
        <w:tblOverlap w:val="never"/>
        <w:tblW w:w="133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375"/>
        <w:gridCol w:w="775"/>
        <w:gridCol w:w="1434"/>
        <w:gridCol w:w="5004"/>
        <w:gridCol w:w="1413"/>
        <w:gridCol w:w="1317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tblHeader/>
          <w:jc w:val="center"/>
        </w:trPr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Cs w:val="21"/>
              </w:rPr>
              <w:t>抽查事项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Cs w:val="21"/>
              </w:rPr>
              <w:t>检查项目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Cs w:val="21"/>
              </w:rPr>
              <w:t>检查主体</w:t>
            </w:r>
          </w:p>
        </w:tc>
        <w:tc>
          <w:tcPr>
            <w:tcW w:w="50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Cs w:val="21"/>
              </w:rPr>
              <w:t>检查依据</w:t>
            </w: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Cs w:val="21"/>
              </w:rPr>
              <w:t>检查内容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Courier New" w:hAnsi="Courier New" w:cs="Courier New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Cs w:val="21"/>
                <w:lang w:eastAsia="zh-CN"/>
              </w:rPr>
              <w:t>检查方式</w:t>
            </w: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Courier New" w:hAnsi="Courier New" w:cs="Courier New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Cs w:val="21"/>
                <w:lang w:eastAsia="zh-CN"/>
              </w:rPr>
              <w:t>检查比例、频次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  <w:tblHeader/>
          <w:jc w:val="center"/>
        </w:trPr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Courier New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Courier New"/>
                <w:bCs/>
                <w:kern w:val="0"/>
                <w:szCs w:val="21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社会组织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本级登记的社会团体、基金会和民办非企业单位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CN"/>
              </w:rPr>
              <w:t>巴彦淖尔市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CN"/>
              </w:rPr>
              <w:t>民政局</w:t>
            </w:r>
          </w:p>
        </w:tc>
        <w:tc>
          <w:tcPr>
            <w:tcW w:w="50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《社会团体登记管理条例》（国务院令250号，国务院令第666号修订）第二十四条 登记管理机关履行下列监督管理职责：(一) 负责社会团体的成立、变更、注销的登记；(二) 对社会团体实施年度检查；(三) 对社会团体违反本条例的问题进行监督检查，对社会团体违反本条例的行为给予行政处罚。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《民办非企业单位登记管理暂行条例》（国务院令251号）第十九条 登记管理机关履行下列监督管理职责：（一）负责民办非企业单位的成立、变更、注销登记（二）对民办非企业单位实施年度检查；（三）对民办非企业单位违反本条例的问题进行监督检查，对民办非企业单位违反本条例的行为给予行政处罚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《基金会管理条例》（国务院令第400号）第三十四条 基金会登记管理机关履行下列监督管理职责：（一）对基金会实施年度检查；（二）对基金会依照本条例及其章程开展活动的情况进行日常监督管理（三）对基金会违反本条例的行为依法进行处罚。</w:t>
            </w: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抽查内容包括社会组织的年度报告、信息公开、内部治理、财务状况、业务活动等情况。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书面检查、实地检查</w:t>
            </w: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不定期抽查、每年不少于一次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4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2021-08-17T02:06:09Z</dcterms:created>
  <dc:creator>Administrator</dc:creator>
  <cp:lastModifiedBy>Administrator</cp:lastModifiedBy>
  <dcterms:modified xsi:type="dcterms:W3CDTF">2021-08-17T02:36:32Z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D0921C0E48474BB5A7804F2FEBD3C27B</vt:lpwstr>
  </property>
</Properties>
</file>