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社会组织年检结论评定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社会组织内部管理规范，严格按照章程进行内部治理和开展活动，未发现存在违反有关法规政策规定的行为，年检结论确定为“合格”。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社会组织有下列情形，情节较轻的，年检结论确定为“基本合格”；情节严重、影响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劣的，年检结论确定为“不合格”：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社会团体：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（1）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应建未建党组织的、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未按规定建立党组织或开展党建工作的；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（2）未按要求将党的建设和社会主义核心价值观写入章程的；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（3）202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年度未按照章程规定召开会员（代表）大会、理事会、常务理事会的；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（4）无特殊情况，未按照章程规定按期换届的；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（5）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主要负责人违反规定超龄、超届任职的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（6）未按照规定办理变更登记、章程核准、负责人备案手续的；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（7）超出章程规定的宗旨和业务范围开展活动的；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年度未正常开展业务活动的；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（9）未按规定设立或者管理办事机构、分支机构、代表机构、实体机构的；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未按规定制定、修改会费标准的；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违反社会组织管理规定收取费用的；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）财务管理或资金、资产使用存在违规情形的；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）违反规定开展评比达标表彰活动的；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不具备法律法规规定社会团体法人设立条件的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）年度工作报告书隐瞒真实情况，弄虚作假的；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报送年检材料不符合要求且未及时补正的；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不按规定接受或配合登记管理机关监督检查的；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2022年度发生违法违规事项被登记管理机关给予行政处罚的；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（19）牵头成立非法社会组织或者与非法社会组织开展活动的；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）未遵守非营利活动准则的；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）其他违反国家法律法规政策规定和社会团体章程行为的。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3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民办非企业：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（1）应建未建党组织的；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（2）未按要求将党的建设和社会主义核心价值观写入章程的；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（3）不具备法律规定民办非企业单位法人基本条件的，包括没有与其业务活动相适应的从业人员、年末净资产为负数等情形；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（4）未遵守非营利活动准则的；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（5）违反规定使用登记证书、印章或者财务凭证的；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（6）未开展业务活动的；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（7）不按照章程规定进行活动的，包括超出章程规定的宗旨和业务范围开展活动、未按照章程规定召开理事会或未按期进行理事、监事换届等情形；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（8）无固定住所或必要活动场所的；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（9）内部管理混乱，不能正常开展活动的；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（10）拒不接受或者不按照规定接受登记管理机关监督检查或年检的；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（11）不按照规定办理变更登记，修改章程未按规定核准备案的；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（12）财务制度不健全，资金来源和使用违反有关规定的；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（13）净资产低于国家有关行业主管部门规定的最低标准的；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（14）侵占、私分、挪用民办非企业单位的资产或者所接受的捐赠、资助的；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（15）违反国家有关规定收取费用、筹集资金或者接受使用捐赠、资助的；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（16）年检中隐瞒真实情况，弄虚作假的；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（17）未按时报送符合要求的年检材料，或者未按照登记管理机关要求对问题进行整改的；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（18）负责人未经登记管理机关批准超龄、超届任职的，或者未按照规定办理负责人备案的；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（19）其他违反国家法律法规政策规定和民办非企业单位章程行为的。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社会组织不得反对宪法确定的基本原则，不得危害国家的统一、安全和民族的团结，不得损害国家利益、社会公共利益。如发现社会团体存在以上行为，年检结论为“不合格”，依法给予行政处罚；构成犯罪的，依法追究刑事责任。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ZjgwMTI3NjI0ZjIyOWRkZWQxNTg5MzEyYTRmYTEifQ=="/>
  </w:docVars>
  <w:rsids>
    <w:rsidRoot w:val="3DB577C8"/>
    <w:rsid w:val="1DE15510"/>
    <w:rsid w:val="3A2C29A3"/>
    <w:rsid w:val="3DB577C8"/>
    <w:rsid w:val="5AAE0BC3"/>
    <w:rsid w:val="7C0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1326</Words>
  <Characters>1357</Characters>
  <Lines>0</Lines>
  <Paragraphs>0</Paragraphs>
  <TotalTime>34</TotalTime>
  <ScaleCrop>false</ScaleCrop>
  <LinksUpToDate>false</LinksUpToDate>
  <CharactersWithSpaces>1357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2023-01-29T07:23:00Z</dcterms:created>
  <dc:creator>寒冰</dc:creator>
  <cp:lastModifiedBy>宁、缺毋滥</cp:lastModifiedBy>
  <cp:lastPrinted>2023-02-15T07:05:00Z</cp:lastPrinted>
  <dcterms:modified xsi:type="dcterms:W3CDTF">2023-02-21T01:27:29Z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70856E27EB6A43A0876B9B233F1AFBDA</vt:lpwstr>
  </property>
</Properties>
</file>