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03D7B">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eastAsia="宋体"/>
          <w:b w:val="0"/>
          <w:bCs w:val="0"/>
          <w:sz w:val="32"/>
          <w:szCs w:val="40"/>
          <w:lang w:val="en-US" w:eastAsia="zh-CN"/>
        </w:rPr>
      </w:pPr>
      <w:bookmarkStart w:id="0" w:name="_GoBack"/>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val="en-US" w:eastAsia="zh-CN"/>
        </w:rPr>
        <w:t>巴彦淖尔市</w:t>
      </w:r>
      <w:r>
        <w:rPr>
          <w:rFonts w:hint="eastAsia" w:ascii="方正小标宋简体" w:hAnsi="方正小标宋简体" w:eastAsia="方正小标宋简体" w:cs="方正小标宋简体"/>
          <w:b w:val="0"/>
          <w:bCs w:val="0"/>
          <w:sz w:val="44"/>
          <w:szCs w:val="44"/>
        </w:rPr>
        <w:t>殡葬设施</w:t>
      </w:r>
      <w:r>
        <w:rPr>
          <w:rFonts w:hint="eastAsia" w:ascii="方正小标宋简体" w:hAnsi="方正小标宋简体" w:eastAsia="方正小标宋简体" w:cs="方正小标宋简体"/>
          <w:b w:val="0"/>
          <w:bCs w:val="0"/>
          <w:sz w:val="44"/>
          <w:szCs w:val="44"/>
          <w:lang w:val="en-US" w:eastAsia="zh-CN"/>
        </w:rPr>
        <w:t>建设</w:t>
      </w:r>
      <w:r>
        <w:rPr>
          <w:rFonts w:hint="eastAsia" w:ascii="方正小标宋简体" w:hAnsi="方正小标宋简体" w:eastAsia="方正小标宋简体" w:cs="方正小标宋简体"/>
          <w:b w:val="0"/>
          <w:bCs w:val="0"/>
          <w:sz w:val="44"/>
          <w:szCs w:val="44"/>
        </w:rPr>
        <w:t>专项规划（2026-2035年）》</w:t>
      </w:r>
      <w:r>
        <w:rPr>
          <w:rFonts w:hint="eastAsia" w:ascii="方正小标宋简体" w:hAnsi="方正小标宋简体" w:eastAsia="方正小标宋简体" w:cs="方正小标宋简体"/>
          <w:b w:val="0"/>
          <w:bCs w:val="0"/>
          <w:sz w:val="44"/>
          <w:szCs w:val="44"/>
          <w:lang w:val="en-US" w:eastAsia="zh-CN"/>
        </w:rPr>
        <w:t>的起草说明</w:t>
      </w:r>
    </w:p>
    <w:bookmarkEnd w:id="0"/>
    <w:p w14:paraId="0C88FE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iCs w:val="0"/>
          <w:caps w:val="0"/>
          <w:color w:val="333333"/>
          <w:spacing w:val="0"/>
          <w:sz w:val="32"/>
          <w:szCs w:val="32"/>
          <w:shd w:val="clear"/>
        </w:rPr>
      </w:pPr>
    </w:p>
    <w:p w14:paraId="5E00DB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heme="minorEastAsia" w:hAnsiTheme="minorEastAsia" w:eastAsiaTheme="minorEastAsia" w:cstheme="minorEastAsia"/>
          <w:b/>
          <w:bCs/>
          <w:i w:val="0"/>
          <w:iCs w:val="0"/>
          <w:caps w:val="0"/>
          <w:color w:val="333333"/>
          <w:spacing w:val="0"/>
          <w:sz w:val="28"/>
          <w:szCs w:val="28"/>
          <w:shd w:val="clear"/>
        </w:rPr>
      </w:pPr>
      <w:r>
        <w:rPr>
          <w:rFonts w:hint="eastAsia" w:ascii="黑体" w:hAnsi="黑体" w:eastAsia="黑体" w:cs="黑体"/>
          <w:b w:val="0"/>
          <w:bCs w:val="0"/>
          <w:i w:val="0"/>
          <w:iCs w:val="0"/>
          <w:caps w:val="0"/>
          <w:color w:val="333333"/>
          <w:spacing w:val="0"/>
          <w:sz w:val="32"/>
          <w:szCs w:val="32"/>
          <w:shd w:val="clear"/>
        </w:rPr>
        <w:t>一、起草背景</w:t>
      </w:r>
    </w:p>
    <w:p w14:paraId="6A8DB8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rPr>
      </w:pPr>
      <w:r>
        <w:rPr>
          <w:rFonts w:hint="eastAsia" w:ascii="仿宋_GB2312" w:hAnsi="仿宋_GB2312" w:eastAsia="仿宋_GB2312" w:cs="仿宋_GB2312"/>
          <w:i w:val="0"/>
          <w:iCs w:val="0"/>
          <w:caps w:val="0"/>
          <w:color w:val="333333"/>
          <w:spacing w:val="0"/>
          <w:sz w:val="32"/>
          <w:szCs w:val="32"/>
          <w:shd w:val="clear"/>
        </w:rPr>
        <w:t>殡葬工作是民生大事，事关逝者尊严，事关民风民俗，备受社会关注。党中央、国务院高度重视，习近平总书记多次对殡葬改革工作做出重要指示批示。</w:t>
      </w:r>
      <w:r>
        <w:rPr>
          <w:rFonts w:hint="eastAsia" w:ascii="仿宋_GB2312" w:hAnsi="仿宋_GB2312" w:eastAsia="仿宋_GB2312" w:cs="仿宋_GB2312"/>
          <w:i w:val="0"/>
          <w:iCs w:val="0"/>
          <w:caps w:val="0"/>
          <w:color w:val="333333"/>
          <w:spacing w:val="0"/>
          <w:sz w:val="32"/>
          <w:szCs w:val="32"/>
          <w:shd w:val="clear"/>
          <w:lang w:val="en-US" w:eastAsia="zh-CN"/>
        </w:rPr>
        <w:t>依据自治区《关于开展殡葬设施建设专项规划编制工作的通知》（内民政发[2025]13号）文件要求：各盟市、旗县区均需编制殡葬设施建设专项规划，我局将《巴彦淖尔市殡葬设施专项规划（2026-2035年）》</w:t>
      </w:r>
      <w:r>
        <w:rPr>
          <w:rFonts w:hint="eastAsia" w:ascii="仿宋_GB2312" w:hAnsi="仿宋_GB2312" w:eastAsia="仿宋_GB2312" w:cs="仿宋_GB2312"/>
          <w:i w:val="0"/>
          <w:iCs w:val="0"/>
          <w:caps w:val="0"/>
          <w:color w:val="333333"/>
          <w:spacing w:val="0"/>
          <w:sz w:val="32"/>
          <w:szCs w:val="32"/>
          <w:shd w:val="clear"/>
        </w:rPr>
        <w:t>列入了重点工作。</w:t>
      </w:r>
    </w:p>
    <w:p w14:paraId="09B5BD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rPr>
      </w:pPr>
      <w:r>
        <w:rPr>
          <w:rFonts w:hint="eastAsia" w:ascii="仿宋_GB2312" w:hAnsi="仿宋_GB2312" w:eastAsia="仿宋_GB2312" w:cs="仿宋_GB2312"/>
          <w:i w:val="0"/>
          <w:iCs w:val="0"/>
          <w:caps w:val="0"/>
          <w:color w:val="333333"/>
          <w:spacing w:val="0"/>
          <w:sz w:val="32"/>
          <w:szCs w:val="32"/>
          <w:shd w:val="clear"/>
        </w:rPr>
        <w:t>今年</w:t>
      </w:r>
      <w:r>
        <w:rPr>
          <w:rFonts w:hint="eastAsia" w:ascii="仿宋_GB2312" w:hAnsi="仿宋_GB2312" w:eastAsia="仿宋_GB2312" w:cs="仿宋_GB2312"/>
          <w:i w:val="0"/>
          <w:iCs w:val="0"/>
          <w:caps w:val="0"/>
          <w:color w:val="333333"/>
          <w:spacing w:val="0"/>
          <w:sz w:val="32"/>
          <w:szCs w:val="32"/>
          <w:shd w:val="clear"/>
          <w:lang w:val="en-US" w:eastAsia="zh-CN"/>
        </w:rPr>
        <w:t>4月</w:t>
      </w:r>
      <w:r>
        <w:rPr>
          <w:rFonts w:hint="eastAsia" w:ascii="仿宋_GB2312" w:hAnsi="仿宋_GB2312" w:eastAsia="仿宋_GB2312" w:cs="仿宋_GB2312"/>
          <w:i w:val="0"/>
          <w:iCs w:val="0"/>
          <w:caps w:val="0"/>
          <w:color w:val="333333"/>
          <w:spacing w:val="0"/>
          <w:sz w:val="32"/>
          <w:szCs w:val="32"/>
          <w:shd w:val="clear"/>
        </w:rPr>
        <w:t>，市民政局开展《巴彦淖尔市殡葬设施专项规划（2026-2035年）》编制工作调研，并要求各</w:t>
      </w:r>
      <w:r>
        <w:rPr>
          <w:rFonts w:hint="eastAsia" w:ascii="仿宋_GB2312" w:hAnsi="仿宋_GB2312" w:eastAsia="仿宋_GB2312" w:cs="仿宋_GB2312"/>
          <w:i w:val="0"/>
          <w:iCs w:val="0"/>
          <w:caps w:val="0"/>
          <w:color w:val="333333"/>
          <w:spacing w:val="0"/>
          <w:sz w:val="32"/>
          <w:szCs w:val="32"/>
          <w:shd w:val="clear"/>
          <w:lang w:val="en-US" w:eastAsia="zh-CN"/>
        </w:rPr>
        <w:t>旗</w:t>
      </w:r>
      <w:r>
        <w:rPr>
          <w:rFonts w:hint="eastAsia" w:ascii="仿宋_GB2312" w:hAnsi="仿宋_GB2312" w:eastAsia="仿宋_GB2312" w:cs="仿宋_GB2312"/>
          <w:i w:val="0"/>
          <w:iCs w:val="0"/>
          <w:caps w:val="0"/>
          <w:color w:val="333333"/>
          <w:spacing w:val="0"/>
          <w:sz w:val="32"/>
          <w:szCs w:val="32"/>
          <w:shd w:val="clear"/>
        </w:rPr>
        <w:t>县（区）同步编制殡葬规划。为进一步推动殡葬改革事业发展，结合我</w:t>
      </w:r>
      <w:r>
        <w:rPr>
          <w:rFonts w:hint="eastAsia" w:ascii="仿宋_GB2312" w:hAnsi="仿宋_GB2312" w:eastAsia="仿宋_GB2312" w:cs="仿宋_GB2312"/>
          <w:i w:val="0"/>
          <w:iCs w:val="0"/>
          <w:caps w:val="0"/>
          <w:color w:val="333333"/>
          <w:spacing w:val="0"/>
          <w:sz w:val="32"/>
          <w:szCs w:val="32"/>
          <w:shd w:val="clear"/>
          <w:lang w:val="en-US" w:eastAsia="zh-CN"/>
        </w:rPr>
        <w:t>市</w:t>
      </w:r>
      <w:r>
        <w:rPr>
          <w:rFonts w:hint="eastAsia" w:ascii="仿宋_GB2312" w:hAnsi="仿宋_GB2312" w:eastAsia="仿宋_GB2312" w:cs="仿宋_GB2312"/>
          <w:i w:val="0"/>
          <w:iCs w:val="0"/>
          <w:caps w:val="0"/>
          <w:color w:val="333333"/>
          <w:spacing w:val="0"/>
          <w:sz w:val="32"/>
          <w:szCs w:val="32"/>
          <w:shd w:val="clear"/>
        </w:rPr>
        <w:t>社会经济发展状况，本着优化殡葬设施空间布局，满足城乡居民对殡葬服务提升的迫切需求，</w:t>
      </w:r>
      <w:r>
        <w:rPr>
          <w:rFonts w:hint="eastAsia" w:ascii="仿宋_GB2312" w:hAnsi="仿宋_GB2312" w:eastAsia="仿宋_GB2312" w:cs="仿宋_GB2312"/>
          <w:i w:val="0"/>
          <w:iCs w:val="0"/>
          <w:caps w:val="0"/>
          <w:color w:val="333333"/>
          <w:spacing w:val="0"/>
          <w:sz w:val="32"/>
          <w:szCs w:val="32"/>
          <w:shd w:val="clear"/>
          <w:lang w:val="en-US" w:eastAsia="zh-CN"/>
        </w:rPr>
        <w:t>市</w:t>
      </w:r>
      <w:r>
        <w:rPr>
          <w:rFonts w:hint="eastAsia" w:ascii="仿宋_GB2312" w:hAnsi="仿宋_GB2312" w:eastAsia="仿宋_GB2312" w:cs="仿宋_GB2312"/>
          <w:i w:val="0"/>
          <w:iCs w:val="0"/>
          <w:caps w:val="0"/>
          <w:color w:val="333333"/>
          <w:spacing w:val="0"/>
          <w:sz w:val="32"/>
          <w:szCs w:val="32"/>
          <w:shd w:val="clear"/>
        </w:rPr>
        <w:t>民政局启动编制《巴彦淖尔市殡葬设施专项规划（2026-2035年）》工作。</w:t>
      </w:r>
    </w:p>
    <w:p w14:paraId="78130D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iCs w:val="0"/>
          <w:caps w:val="0"/>
          <w:color w:val="333333"/>
          <w:spacing w:val="0"/>
          <w:sz w:val="32"/>
          <w:szCs w:val="32"/>
          <w:shd w:val="clear"/>
        </w:rPr>
      </w:pPr>
      <w:r>
        <w:rPr>
          <w:rFonts w:hint="eastAsia" w:ascii="黑体" w:hAnsi="黑体" w:eastAsia="黑体" w:cs="黑体"/>
          <w:b w:val="0"/>
          <w:bCs w:val="0"/>
          <w:i w:val="0"/>
          <w:iCs w:val="0"/>
          <w:caps w:val="0"/>
          <w:color w:val="333333"/>
          <w:spacing w:val="0"/>
          <w:sz w:val="32"/>
          <w:szCs w:val="32"/>
          <w:shd w:val="clear"/>
          <w:lang w:val="en-US" w:eastAsia="zh-CN"/>
        </w:rPr>
        <w:t>二</w:t>
      </w:r>
      <w:r>
        <w:rPr>
          <w:rFonts w:hint="eastAsia" w:ascii="黑体" w:hAnsi="黑体" w:eastAsia="黑体" w:cs="黑体"/>
          <w:b w:val="0"/>
          <w:bCs w:val="0"/>
          <w:i w:val="0"/>
          <w:iCs w:val="0"/>
          <w:caps w:val="0"/>
          <w:color w:val="333333"/>
          <w:spacing w:val="0"/>
          <w:sz w:val="32"/>
          <w:szCs w:val="32"/>
          <w:shd w:val="clear"/>
        </w:rPr>
        <w:t>、起草内容</w:t>
      </w:r>
    </w:p>
    <w:p w14:paraId="173EA2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shd w:val="clear"/>
        </w:rPr>
      </w:pPr>
      <w:r>
        <w:rPr>
          <w:rFonts w:hint="eastAsia" w:asciiTheme="minorEastAsia" w:hAnsiTheme="minorEastAsia" w:eastAsiaTheme="minorEastAsia" w:cstheme="minorEastAsia"/>
          <w:i w:val="0"/>
          <w:iCs w:val="0"/>
          <w:caps w:val="0"/>
          <w:color w:val="333333"/>
          <w:spacing w:val="0"/>
          <w:sz w:val="24"/>
          <w:szCs w:val="24"/>
          <w:shd w:val="clear"/>
        </w:rPr>
        <w:t>　　</w:t>
      </w:r>
      <w:r>
        <w:rPr>
          <w:rFonts w:hint="eastAsia" w:ascii="仿宋_GB2312" w:hAnsi="仿宋_GB2312" w:eastAsia="仿宋_GB2312" w:cs="仿宋_GB2312"/>
          <w:i w:val="0"/>
          <w:iCs w:val="0"/>
          <w:caps w:val="0"/>
          <w:color w:val="333333"/>
          <w:spacing w:val="0"/>
          <w:sz w:val="32"/>
          <w:szCs w:val="32"/>
          <w:shd w:val="clear"/>
        </w:rPr>
        <w:t>《殡葬</w:t>
      </w:r>
      <w:r>
        <w:rPr>
          <w:rFonts w:hint="eastAsia" w:ascii="仿宋_GB2312" w:hAnsi="仿宋_GB2312" w:eastAsia="仿宋_GB2312" w:cs="仿宋_GB2312"/>
          <w:i w:val="0"/>
          <w:iCs w:val="0"/>
          <w:caps w:val="0"/>
          <w:color w:val="333333"/>
          <w:spacing w:val="0"/>
          <w:sz w:val="32"/>
          <w:szCs w:val="32"/>
          <w:shd w:val="clear"/>
          <w:lang w:val="en-US" w:eastAsia="zh-CN"/>
        </w:rPr>
        <w:t>设施专项</w:t>
      </w:r>
      <w:r>
        <w:rPr>
          <w:rFonts w:hint="eastAsia" w:ascii="仿宋_GB2312" w:hAnsi="仿宋_GB2312" w:eastAsia="仿宋_GB2312" w:cs="仿宋_GB2312"/>
          <w:i w:val="0"/>
          <w:iCs w:val="0"/>
          <w:caps w:val="0"/>
          <w:color w:val="333333"/>
          <w:spacing w:val="0"/>
          <w:sz w:val="32"/>
          <w:szCs w:val="32"/>
          <w:shd w:val="clear"/>
        </w:rPr>
        <w:t>规划》主要包括规划总则、思路与原则、需求与预测</w:t>
      </w:r>
      <w:r>
        <w:rPr>
          <w:rFonts w:hint="eastAsia" w:ascii="仿宋_GB2312" w:hAnsi="仿宋_GB2312" w:eastAsia="仿宋_GB2312" w:cs="仿宋_GB2312"/>
          <w:i w:val="0"/>
          <w:iCs w:val="0"/>
          <w:caps w:val="0"/>
          <w:color w:val="333333"/>
          <w:spacing w:val="0"/>
          <w:sz w:val="32"/>
          <w:szCs w:val="32"/>
          <w:shd w:val="clear"/>
          <w:lang w:eastAsia="zh-CN"/>
        </w:rPr>
        <w:t>、</w:t>
      </w:r>
      <w:r>
        <w:rPr>
          <w:rFonts w:hint="eastAsia" w:ascii="仿宋_GB2312" w:hAnsi="仿宋_GB2312" w:eastAsia="仿宋_GB2312" w:cs="仿宋_GB2312"/>
          <w:i w:val="0"/>
          <w:iCs w:val="0"/>
          <w:caps w:val="0"/>
          <w:color w:val="333333"/>
          <w:spacing w:val="0"/>
          <w:sz w:val="32"/>
          <w:szCs w:val="32"/>
          <w:shd w:val="clear"/>
        </w:rPr>
        <w:t>规划目标与指标体系、殡葬服务设施体系与用地布局、殡葬服务设施建设指引等</w:t>
      </w:r>
      <w:r>
        <w:rPr>
          <w:rFonts w:hint="eastAsia" w:ascii="仿宋_GB2312" w:hAnsi="仿宋_GB2312" w:eastAsia="仿宋_GB2312" w:cs="仿宋_GB2312"/>
          <w:i w:val="0"/>
          <w:iCs w:val="0"/>
          <w:caps w:val="0"/>
          <w:color w:val="333333"/>
          <w:spacing w:val="0"/>
          <w:sz w:val="32"/>
          <w:szCs w:val="32"/>
          <w:shd w:val="clear"/>
          <w:lang w:val="en-US" w:eastAsia="zh-CN"/>
        </w:rPr>
        <w:t>六</w:t>
      </w:r>
      <w:r>
        <w:rPr>
          <w:rFonts w:hint="eastAsia" w:ascii="仿宋_GB2312" w:hAnsi="仿宋_GB2312" w:eastAsia="仿宋_GB2312" w:cs="仿宋_GB2312"/>
          <w:i w:val="0"/>
          <w:iCs w:val="0"/>
          <w:caps w:val="0"/>
          <w:color w:val="333333"/>
          <w:spacing w:val="0"/>
          <w:sz w:val="32"/>
          <w:szCs w:val="32"/>
          <w:shd w:val="clear"/>
        </w:rPr>
        <w:t>大方面内容。</w:t>
      </w:r>
      <w:r>
        <w:rPr>
          <w:rFonts w:hint="eastAsia" w:ascii="仿宋_GB2312" w:hAnsi="仿宋_GB2312" w:eastAsia="仿宋_GB2312" w:cs="仿宋_GB2312"/>
          <w:b/>
          <w:bCs/>
          <w:i w:val="0"/>
          <w:iCs w:val="0"/>
          <w:caps w:val="0"/>
          <w:color w:val="333333"/>
          <w:spacing w:val="0"/>
          <w:sz w:val="32"/>
          <w:szCs w:val="32"/>
          <w:shd w:val="clear"/>
        </w:rPr>
        <w:t>一是</w:t>
      </w:r>
      <w:r>
        <w:rPr>
          <w:rFonts w:hint="eastAsia" w:ascii="仿宋_GB2312" w:hAnsi="仿宋_GB2312" w:eastAsia="仿宋_GB2312" w:cs="仿宋_GB2312"/>
          <w:i w:val="0"/>
          <w:iCs w:val="0"/>
          <w:caps w:val="0"/>
          <w:color w:val="333333"/>
          <w:spacing w:val="0"/>
          <w:sz w:val="32"/>
          <w:szCs w:val="32"/>
          <w:shd w:val="clear"/>
        </w:rPr>
        <w:t>明确了规划总则。为贯彻落实习近平总书记重要指示批示精神，为有效解决殡葬设施供需矛盾，满足城乡居民逝后安葬和治丧服务需求，进一步提升殡葬服务能力和水平，现开展《巴彦淖尔市殡葬设施建设专项规划》编制工作。规划范围为巴彦淖尔市行政辖区范围，总面积为 6.51 万平方千米，巴彦淖尔市行政辖区，下辖 1 个市辖区（临河区）、2 个县（五原县、磴口县）、4 个旗（乌拉特前旗、乌拉特中旗、乌拉特后旗、杭锦后旗）。</w:t>
      </w:r>
      <w:r>
        <w:rPr>
          <w:rFonts w:hint="eastAsia" w:ascii="仿宋_GB2312" w:hAnsi="仿宋_GB2312" w:eastAsia="仿宋_GB2312" w:cs="仿宋_GB2312"/>
          <w:b/>
          <w:bCs/>
          <w:i w:val="0"/>
          <w:iCs w:val="0"/>
          <w:caps w:val="0"/>
          <w:color w:val="333333"/>
          <w:spacing w:val="0"/>
          <w:sz w:val="32"/>
          <w:szCs w:val="32"/>
          <w:shd w:val="clear"/>
        </w:rPr>
        <w:t>二是</w:t>
      </w:r>
      <w:r>
        <w:rPr>
          <w:rFonts w:hint="eastAsia" w:ascii="仿宋_GB2312" w:hAnsi="仿宋_GB2312" w:eastAsia="仿宋_GB2312" w:cs="仿宋_GB2312"/>
          <w:i w:val="0"/>
          <w:iCs w:val="0"/>
          <w:caps w:val="0"/>
          <w:color w:val="333333"/>
          <w:spacing w:val="0"/>
          <w:sz w:val="32"/>
          <w:szCs w:val="32"/>
          <w:shd w:val="clear"/>
        </w:rPr>
        <w:t>思路与原则进行了解读。本次巴彦淖尔市殡葬设施建设专项规划属于国土空间规划“五级三类”体系，是殡葬设施布局和空间利用的专项规划。本次规划以巴彦淖尔市国土空间总体规划为基础，与相关专项规划相互协同，并与详细规划做好衔接。专项规划在编制和审查过程中完成与有关国土空间规划的衔接及“一张图”的核对，批复后将纳入同级国土空间基础信息平台，叠加到国土空间规划“一张图”上。</w:t>
      </w:r>
      <w:r>
        <w:rPr>
          <w:rFonts w:hint="eastAsia" w:ascii="仿宋_GB2312" w:hAnsi="仿宋_GB2312" w:eastAsia="仿宋_GB2312" w:cs="仿宋_GB2312"/>
          <w:b/>
          <w:bCs/>
          <w:i w:val="0"/>
          <w:iCs w:val="0"/>
          <w:caps w:val="0"/>
          <w:color w:val="333333"/>
          <w:spacing w:val="0"/>
          <w:sz w:val="32"/>
          <w:szCs w:val="32"/>
          <w:shd w:val="clear"/>
        </w:rPr>
        <w:t>三是</w:t>
      </w:r>
      <w:r>
        <w:rPr>
          <w:rFonts w:hint="eastAsia" w:ascii="仿宋_GB2312" w:hAnsi="仿宋_GB2312" w:eastAsia="仿宋_GB2312" w:cs="仿宋_GB2312"/>
          <w:i w:val="0"/>
          <w:iCs w:val="0"/>
          <w:caps w:val="0"/>
          <w:color w:val="333333"/>
          <w:spacing w:val="0"/>
          <w:sz w:val="32"/>
          <w:szCs w:val="32"/>
          <w:shd w:val="clear"/>
        </w:rPr>
        <w:t>明确需求与预测。根据最高年死亡人数确定殡仪服务设施需求规模，综合预测2025-2035年巴彦淖尔市最大年预测死亡人数12188人，则巴彦淖尔市全市殡仪服务设施需求总量为12188次/年。殡仪服务设施常见的有殡仪馆、殡仪服务站、悼念厅等，需确定近期目标年2030年与远期目标年2035年。墓位需求预测=规划期内预测死亡人数所需墓位数量+需要平迁散坟所需墓位数量+弹性预留数量（10%左右），墓穴安置总量约为175798穴（包含迁移安置量）。通过精准预测墓穴需求数量，根据各类殡葬设施建设标准，结合功能布局需求，反推设施用地面积和建设条件，实现节地安葬和节约集约</w:t>
      </w:r>
      <w:r>
        <w:rPr>
          <w:rFonts w:hint="eastAsia" w:ascii="仿宋_GB2312" w:hAnsi="仿宋_GB2312" w:eastAsia="仿宋_GB2312" w:cs="仿宋_GB2312"/>
          <w:i w:val="0"/>
          <w:iCs w:val="0"/>
          <w:caps w:val="0"/>
          <w:color w:val="333333"/>
          <w:spacing w:val="0"/>
          <w:sz w:val="32"/>
          <w:szCs w:val="32"/>
          <w:shd w:val="clear"/>
          <w:lang w:eastAsia="zh-CN"/>
        </w:rPr>
        <w:t>。</w:t>
      </w:r>
      <w:r>
        <w:rPr>
          <w:rFonts w:hint="eastAsia" w:ascii="仿宋_GB2312" w:hAnsi="仿宋_GB2312" w:eastAsia="仿宋_GB2312" w:cs="仿宋_GB2312"/>
          <w:b/>
          <w:bCs/>
          <w:i w:val="0"/>
          <w:iCs w:val="0"/>
          <w:caps w:val="0"/>
          <w:color w:val="333333"/>
          <w:spacing w:val="0"/>
          <w:sz w:val="32"/>
          <w:szCs w:val="32"/>
          <w:shd w:val="clear"/>
        </w:rPr>
        <w:t>四是</w:t>
      </w:r>
      <w:r>
        <w:rPr>
          <w:rFonts w:hint="eastAsia" w:ascii="仿宋_GB2312" w:hAnsi="仿宋_GB2312" w:eastAsia="仿宋_GB2312" w:cs="仿宋_GB2312"/>
          <w:i w:val="0"/>
          <w:iCs w:val="0"/>
          <w:caps w:val="0"/>
          <w:color w:val="333333"/>
          <w:spacing w:val="0"/>
          <w:sz w:val="32"/>
          <w:szCs w:val="32"/>
          <w:shd w:val="clear"/>
        </w:rPr>
        <w:t>明确规划目标与指标体系。以满足人民群众殡葬服务需求为根本出发点，按照巴彦淖尔市城乡发展要求，建立和完善覆盖城乡的层级清晰、布局合理、结构优化、功能齐全的殡葬服务设施体系。为加快巴彦淖尔市殡葬事业发展，发挥殡葬事业在构建和谐社会中的基础性保障作用。</w:t>
      </w:r>
    </w:p>
    <w:tbl>
      <w:tblPr>
        <w:tblStyle w:val="5"/>
        <w:tblW w:w="84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8"/>
        <w:gridCol w:w="3412"/>
        <w:gridCol w:w="1212"/>
        <w:gridCol w:w="1272"/>
        <w:gridCol w:w="980"/>
        <w:gridCol w:w="823"/>
      </w:tblGrid>
      <w:tr w14:paraId="2609B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2" w:hRule="atLeast"/>
        </w:trPr>
        <w:tc>
          <w:tcPr>
            <w:tcW w:w="718"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114479F3">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序号</w:t>
            </w:r>
          </w:p>
        </w:tc>
        <w:tc>
          <w:tcPr>
            <w:tcW w:w="341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0241EA01">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指标名称</w:t>
            </w:r>
          </w:p>
        </w:tc>
        <w:tc>
          <w:tcPr>
            <w:tcW w:w="121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43CA1018">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近期目标值</w:t>
            </w:r>
          </w:p>
        </w:tc>
        <w:tc>
          <w:tcPr>
            <w:tcW w:w="127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295CD9D0">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远期目标值</w:t>
            </w:r>
          </w:p>
        </w:tc>
        <w:tc>
          <w:tcPr>
            <w:tcW w:w="980"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18703031">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指标性质</w:t>
            </w:r>
          </w:p>
        </w:tc>
        <w:tc>
          <w:tcPr>
            <w:tcW w:w="823"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2AC12CE3">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备注</w:t>
            </w:r>
          </w:p>
        </w:tc>
      </w:tr>
      <w:tr w14:paraId="41C3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9" w:hRule="atLeast"/>
        </w:trPr>
        <w:tc>
          <w:tcPr>
            <w:tcW w:w="718"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2D515CE4">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01</w:t>
            </w:r>
          </w:p>
        </w:tc>
        <w:tc>
          <w:tcPr>
            <w:tcW w:w="341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5587FB4F">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新建公益性公墓的节地生态安葬率（%）</w:t>
            </w:r>
          </w:p>
        </w:tc>
        <w:tc>
          <w:tcPr>
            <w:tcW w:w="121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74FC401A">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≥70%</w:t>
            </w:r>
          </w:p>
        </w:tc>
        <w:tc>
          <w:tcPr>
            <w:tcW w:w="127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43D13F17">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100%</w:t>
            </w:r>
          </w:p>
        </w:tc>
        <w:tc>
          <w:tcPr>
            <w:tcW w:w="980"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5585B4BB">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预期性</w:t>
            </w:r>
          </w:p>
        </w:tc>
        <w:tc>
          <w:tcPr>
            <w:tcW w:w="823"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2DA16AB4">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 </w:t>
            </w:r>
          </w:p>
        </w:tc>
      </w:tr>
      <w:tr w14:paraId="3C72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7" w:hRule="atLeast"/>
        </w:trPr>
        <w:tc>
          <w:tcPr>
            <w:tcW w:w="718"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7937C615">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02</w:t>
            </w:r>
          </w:p>
        </w:tc>
        <w:tc>
          <w:tcPr>
            <w:tcW w:w="341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623A2E7B">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新建公益性公墓的墓穴安葬比例（%）</w:t>
            </w:r>
          </w:p>
        </w:tc>
        <w:tc>
          <w:tcPr>
            <w:tcW w:w="121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5F37C78A">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≤40%</w:t>
            </w:r>
          </w:p>
        </w:tc>
        <w:tc>
          <w:tcPr>
            <w:tcW w:w="127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5F414753">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≤40%</w:t>
            </w:r>
          </w:p>
        </w:tc>
        <w:tc>
          <w:tcPr>
            <w:tcW w:w="980"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12A51618">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预期性</w:t>
            </w:r>
          </w:p>
        </w:tc>
        <w:tc>
          <w:tcPr>
            <w:tcW w:w="823"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512CF877">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 </w:t>
            </w:r>
          </w:p>
        </w:tc>
      </w:tr>
      <w:tr w14:paraId="44576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3" w:hRule="atLeast"/>
        </w:trPr>
        <w:tc>
          <w:tcPr>
            <w:tcW w:w="718"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5B7D0901">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03</w:t>
            </w:r>
          </w:p>
        </w:tc>
        <w:tc>
          <w:tcPr>
            <w:tcW w:w="341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76C75257">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新建、扩建经营性公墓内配建公益性穴位或骨灰安放格位比例（%）</w:t>
            </w:r>
          </w:p>
        </w:tc>
        <w:tc>
          <w:tcPr>
            <w:tcW w:w="121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690902CE">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≥30%</w:t>
            </w:r>
          </w:p>
        </w:tc>
        <w:tc>
          <w:tcPr>
            <w:tcW w:w="127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1D9FEF76">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≥30%</w:t>
            </w:r>
          </w:p>
        </w:tc>
        <w:tc>
          <w:tcPr>
            <w:tcW w:w="980"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4643619B">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预期性</w:t>
            </w:r>
          </w:p>
        </w:tc>
        <w:tc>
          <w:tcPr>
            <w:tcW w:w="823"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1FBE4B73">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 </w:t>
            </w:r>
          </w:p>
        </w:tc>
      </w:tr>
      <w:tr w14:paraId="06653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trPr>
        <w:tc>
          <w:tcPr>
            <w:tcW w:w="718"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1C64A1E3">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04</w:t>
            </w:r>
          </w:p>
        </w:tc>
        <w:tc>
          <w:tcPr>
            <w:tcW w:w="341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600CAA42">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公益性公墓单穴用地面积（㎡）</w:t>
            </w:r>
          </w:p>
        </w:tc>
        <w:tc>
          <w:tcPr>
            <w:tcW w:w="121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1705FFC9">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≤0.5</w:t>
            </w:r>
          </w:p>
        </w:tc>
        <w:tc>
          <w:tcPr>
            <w:tcW w:w="127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49F6A722">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≤0.5</w:t>
            </w:r>
          </w:p>
        </w:tc>
        <w:tc>
          <w:tcPr>
            <w:tcW w:w="980"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47533CF9">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约束性</w:t>
            </w:r>
          </w:p>
        </w:tc>
        <w:tc>
          <w:tcPr>
            <w:tcW w:w="823"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46C461BA">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 </w:t>
            </w:r>
          </w:p>
        </w:tc>
      </w:tr>
      <w:tr w14:paraId="42E7B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7" w:hRule="atLeast"/>
        </w:trPr>
        <w:tc>
          <w:tcPr>
            <w:tcW w:w="718"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48956FF3">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05</w:t>
            </w:r>
          </w:p>
        </w:tc>
        <w:tc>
          <w:tcPr>
            <w:tcW w:w="341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2556EC22">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公益性公墓双穴用地面积（㎡）</w:t>
            </w:r>
          </w:p>
        </w:tc>
        <w:tc>
          <w:tcPr>
            <w:tcW w:w="121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539294EC">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≤0.8</w:t>
            </w:r>
          </w:p>
        </w:tc>
        <w:tc>
          <w:tcPr>
            <w:tcW w:w="127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7F236457">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≤0.8</w:t>
            </w:r>
          </w:p>
        </w:tc>
        <w:tc>
          <w:tcPr>
            <w:tcW w:w="980"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4832FBE5">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约束性</w:t>
            </w:r>
          </w:p>
        </w:tc>
        <w:tc>
          <w:tcPr>
            <w:tcW w:w="823"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6023B717">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 </w:t>
            </w:r>
          </w:p>
        </w:tc>
      </w:tr>
      <w:tr w14:paraId="2AA7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8" w:hRule="atLeast"/>
        </w:trPr>
        <w:tc>
          <w:tcPr>
            <w:tcW w:w="718"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5EFBFD03">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06</w:t>
            </w:r>
          </w:p>
        </w:tc>
        <w:tc>
          <w:tcPr>
            <w:tcW w:w="341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2F1AEF17">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经营性公墓双穴用地面积（㎡）</w:t>
            </w:r>
          </w:p>
        </w:tc>
        <w:tc>
          <w:tcPr>
            <w:tcW w:w="121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395749E1">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≤0.8</w:t>
            </w:r>
          </w:p>
        </w:tc>
        <w:tc>
          <w:tcPr>
            <w:tcW w:w="127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0A24E035">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≤0.8</w:t>
            </w:r>
          </w:p>
        </w:tc>
        <w:tc>
          <w:tcPr>
            <w:tcW w:w="980"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29520C7C">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约束性</w:t>
            </w:r>
          </w:p>
        </w:tc>
        <w:tc>
          <w:tcPr>
            <w:tcW w:w="823"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4F5AD67C">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 </w:t>
            </w:r>
          </w:p>
        </w:tc>
      </w:tr>
      <w:tr w14:paraId="1F576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5" w:hRule="atLeast"/>
        </w:trPr>
        <w:tc>
          <w:tcPr>
            <w:tcW w:w="718"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288152C1">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07</w:t>
            </w:r>
          </w:p>
        </w:tc>
        <w:tc>
          <w:tcPr>
            <w:tcW w:w="341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5E769E61">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骨灰安放格位的单位建筑面积（㎡）</w:t>
            </w:r>
          </w:p>
        </w:tc>
        <w:tc>
          <w:tcPr>
            <w:tcW w:w="121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1C47C5C2">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≤0.25</w:t>
            </w:r>
          </w:p>
        </w:tc>
        <w:tc>
          <w:tcPr>
            <w:tcW w:w="127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624D19B9">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≤0.25</w:t>
            </w:r>
          </w:p>
        </w:tc>
        <w:tc>
          <w:tcPr>
            <w:tcW w:w="980"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3977EB80">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预期性</w:t>
            </w:r>
          </w:p>
        </w:tc>
        <w:tc>
          <w:tcPr>
            <w:tcW w:w="823"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644ECDD0">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 </w:t>
            </w:r>
          </w:p>
        </w:tc>
      </w:tr>
      <w:tr w14:paraId="1832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rPr>
        <w:tc>
          <w:tcPr>
            <w:tcW w:w="718"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71D85731">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08</w:t>
            </w:r>
          </w:p>
        </w:tc>
        <w:tc>
          <w:tcPr>
            <w:tcW w:w="341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3CAA05E8">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安葬遗体单穴用地面积（㎡）</w:t>
            </w:r>
          </w:p>
        </w:tc>
        <w:tc>
          <w:tcPr>
            <w:tcW w:w="121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22139D1F">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≤4.0</w:t>
            </w:r>
          </w:p>
        </w:tc>
        <w:tc>
          <w:tcPr>
            <w:tcW w:w="127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27640489">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≤4.0</w:t>
            </w:r>
          </w:p>
        </w:tc>
        <w:tc>
          <w:tcPr>
            <w:tcW w:w="980"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65644486">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约束性</w:t>
            </w:r>
          </w:p>
        </w:tc>
        <w:tc>
          <w:tcPr>
            <w:tcW w:w="823"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27D5DA1B">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 </w:t>
            </w:r>
          </w:p>
        </w:tc>
      </w:tr>
      <w:tr w14:paraId="127E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4" w:hRule="atLeast"/>
        </w:trPr>
        <w:tc>
          <w:tcPr>
            <w:tcW w:w="718"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05688BEA">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09</w:t>
            </w:r>
          </w:p>
        </w:tc>
        <w:tc>
          <w:tcPr>
            <w:tcW w:w="341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3BB87EA7">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安葬遗体双穴用地面积（㎡）</w:t>
            </w:r>
          </w:p>
        </w:tc>
        <w:tc>
          <w:tcPr>
            <w:tcW w:w="121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35929925">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≤6.0</w:t>
            </w:r>
          </w:p>
        </w:tc>
        <w:tc>
          <w:tcPr>
            <w:tcW w:w="127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3BCC9D5E">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≤6.0</w:t>
            </w:r>
          </w:p>
        </w:tc>
        <w:tc>
          <w:tcPr>
            <w:tcW w:w="980"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7BA498C9">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约束性</w:t>
            </w:r>
          </w:p>
        </w:tc>
        <w:tc>
          <w:tcPr>
            <w:tcW w:w="823"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28E0ED72">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 </w:t>
            </w:r>
          </w:p>
        </w:tc>
      </w:tr>
      <w:tr w14:paraId="6E3B9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2" w:hRule="atLeast"/>
        </w:trPr>
        <w:tc>
          <w:tcPr>
            <w:tcW w:w="718"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7A6B9576">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10</w:t>
            </w:r>
          </w:p>
        </w:tc>
        <w:tc>
          <w:tcPr>
            <w:tcW w:w="341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6B066A07">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公益性墓地每亩墓穴数（穴/亩）</w:t>
            </w:r>
          </w:p>
        </w:tc>
        <w:tc>
          <w:tcPr>
            <w:tcW w:w="121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4D889054">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320</w:t>
            </w:r>
          </w:p>
        </w:tc>
        <w:tc>
          <w:tcPr>
            <w:tcW w:w="1272"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56A90FA2">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320</w:t>
            </w:r>
          </w:p>
        </w:tc>
        <w:tc>
          <w:tcPr>
            <w:tcW w:w="980"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385840B7">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r>
              <w:rPr>
                <w:rFonts w:hint="eastAsia" w:asciiTheme="minorEastAsia" w:hAnsiTheme="minorEastAsia" w:eastAsiaTheme="minorEastAsia" w:cstheme="minorEastAsia"/>
                <w:color w:val="000000"/>
                <w:sz w:val="24"/>
                <w:szCs w:val="24"/>
                <w:shd w:val="clear"/>
              </w:rPr>
              <w:t>预期性</w:t>
            </w:r>
          </w:p>
        </w:tc>
        <w:tc>
          <w:tcPr>
            <w:tcW w:w="823" w:type="dxa"/>
            <w:tcBorders>
              <w:top w:val="single" w:color="000008" w:sz="4" w:space="0"/>
              <w:left w:val="single" w:color="000008" w:sz="4" w:space="0"/>
              <w:bottom w:val="single" w:color="000008" w:sz="4" w:space="0"/>
              <w:right w:val="single" w:color="000008" w:sz="4" w:space="0"/>
            </w:tcBorders>
            <w:shd w:val="clear" w:color="auto" w:fill="auto"/>
            <w:tcMar>
              <w:left w:w="108" w:type="dxa"/>
              <w:right w:w="108" w:type="dxa"/>
            </w:tcMar>
            <w:vAlign w:val="center"/>
          </w:tcPr>
          <w:p w14:paraId="76AE53ED">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sz w:val="24"/>
                <w:szCs w:val="24"/>
                <w:shd w:val="clear"/>
              </w:rPr>
            </w:pPr>
          </w:p>
        </w:tc>
      </w:tr>
    </w:tbl>
    <w:p w14:paraId="0FBA44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仿宋_GB2312" w:hAnsi="仿宋_GB2312" w:eastAsia="仿宋_GB2312" w:cs="仿宋_GB2312"/>
          <w:i w:val="0"/>
          <w:iCs w:val="0"/>
          <w:caps w:val="0"/>
          <w:color w:val="333333"/>
          <w:spacing w:val="0"/>
          <w:sz w:val="32"/>
          <w:szCs w:val="32"/>
          <w:shd w:val="clear"/>
          <w:lang w:val="en-US"/>
        </w:rPr>
      </w:pPr>
      <w:r>
        <w:rPr>
          <w:rFonts w:hint="eastAsia" w:ascii="仿宋_GB2312" w:hAnsi="仿宋_GB2312" w:eastAsia="仿宋_GB2312" w:cs="仿宋_GB2312"/>
          <w:b/>
          <w:bCs/>
          <w:i w:val="0"/>
          <w:iCs w:val="0"/>
          <w:caps w:val="0"/>
          <w:color w:val="333333"/>
          <w:spacing w:val="0"/>
          <w:sz w:val="32"/>
          <w:szCs w:val="32"/>
          <w:shd w:val="clear"/>
        </w:rPr>
        <w:t>五是</w:t>
      </w:r>
      <w:r>
        <w:rPr>
          <w:rFonts w:hint="eastAsia" w:ascii="仿宋_GB2312" w:hAnsi="仿宋_GB2312" w:eastAsia="仿宋_GB2312" w:cs="仿宋_GB2312"/>
          <w:i w:val="0"/>
          <w:iCs w:val="0"/>
          <w:caps w:val="0"/>
          <w:color w:val="333333"/>
          <w:spacing w:val="0"/>
          <w:sz w:val="32"/>
          <w:szCs w:val="32"/>
          <w:shd w:val="clear"/>
          <w:lang w:val="en-US" w:eastAsia="zh-CN"/>
        </w:rPr>
        <w:t>明确</w:t>
      </w:r>
      <w:r>
        <w:rPr>
          <w:rFonts w:hint="eastAsia" w:ascii="仿宋_GB2312" w:hAnsi="仿宋_GB2312" w:eastAsia="仿宋_GB2312" w:cs="仿宋_GB2312"/>
          <w:i w:val="0"/>
          <w:iCs w:val="0"/>
          <w:caps w:val="0"/>
          <w:color w:val="333333"/>
          <w:spacing w:val="0"/>
          <w:sz w:val="32"/>
          <w:szCs w:val="32"/>
          <w:shd w:val="clear"/>
        </w:rPr>
        <w:t>殡葬服务设施体系与用地布局。各旗县区设置不少于一处含火化功能及骨灰堂的殡仪馆，各乡镇根据实际需求配套殡仪服务站。根据死亡人口预测设置适量的农村公益性墓地，形成布局均衡、联系紧密、管理协调的综合殡仪服务网，在县级行政辖区内建设＜30km服务半径的殡仪服务体系。殡仪馆、殡仪服务站具体的选址规模和布局规划详见各旗县区殡葬设施建设专项规划。</w:t>
      </w:r>
      <w:r>
        <w:rPr>
          <w:rFonts w:hint="eastAsia" w:ascii="仿宋_GB2312" w:hAnsi="仿宋_GB2312" w:eastAsia="仿宋_GB2312" w:cs="仿宋_GB2312"/>
          <w:i w:val="0"/>
          <w:iCs w:val="0"/>
          <w:caps w:val="0"/>
          <w:color w:val="333333"/>
          <w:spacing w:val="0"/>
          <w:sz w:val="32"/>
          <w:szCs w:val="32"/>
          <w:shd w:val="clear"/>
          <w:lang w:val="en-US" w:eastAsia="zh-CN"/>
        </w:rPr>
        <w:t>六是殡葬服务设施建设指引方面主要是针对殡仪馆、骨灰堂、公益性墓地等殡葬设施提出的建设性指导建议。</w:t>
      </w:r>
    </w:p>
    <w:p w14:paraId="00D5AE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Theme="minorEastAsia" w:hAnsiTheme="minorEastAsia" w:eastAsiaTheme="minorEastAsia" w:cstheme="minorEastAsia"/>
          <w:i w:val="0"/>
          <w:iCs w:val="0"/>
          <w:caps w:val="0"/>
          <w:color w:val="333333"/>
          <w:spacing w:val="0"/>
          <w:sz w:val="24"/>
          <w:szCs w:val="24"/>
          <w:shd w:val="clear"/>
        </w:rPr>
      </w:pPr>
    </w:p>
    <w:p w14:paraId="605514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Theme="minorEastAsia" w:hAnsiTheme="minorEastAsia" w:eastAsiaTheme="minorEastAsia" w:cstheme="minorEastAsia"/>
          <w:i w:val="0"/>
          <w:iCs w:val="0"/>
          <w:caps w:val="0"/>
          <w:color w:val="333333"/>
          <w:spacing w:val="0"/>
          <w:sz w:val="24"/>
          <w:szCs w:val="24"/>
          <w:shd w:val="clear"/>
        </w:rPr>
      </w:pPr>
    </w:p>
    <w:p w14:paraId="23F25D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shd w:val="clear"/>
        </w:rPr>
      </w:pPr>
      <w:r>
        <w:rPr>
          <w:rFonts w:hint="eastAsia" w:asciiTheme="minorEastAsia" w:hAnsiTheme="minorEastAsia" w:eastAsiaTheme="minorEastAsia" w:cstheme="minorEastAsia"/>
          <w:i w:val="0"/>
          <w:iCs w:val="0"/>
          <w:caps w:val="0"/>
          <w:color w:val="333333"/>
          <w:spacing w:val="0"/>
          <w:sz w:val="24"/>
          <w:szCs w:val="24"/>
          <w:shd w:val="clear"/>
        </w:rPr>
        <w:t>　　</w:t>
      </w:r>
      <w:r>
        <w:rPr>
          <w:rFonts w:hint="eastAsia" w:asciiTheme="minorEastAsia" w:hAnsiTheme="minorEastAsia" w:cstheme="minorEastAsia"/>
          <w:i w:val="0"/>
          <w:iCs w:val="0"/>
          <w:caps w:val="0"/>
          <w:color w:val="333333"/>
          <w:spacing w:val="0"/>
          <w:sz w:val="24"/>
          <w:szCs w:val="24"/>
          <w:shd w:val="clear"/>
          <w:lang w:val="en-US" w:eastAsia="zh-CN"/>
        </w:rPr>
        <w:t xml:space="preserve">                                        </w:t>
      </w:r>
      <w:r>
        <w:rPr>
          <w:rFonts w:hint="eastAsia" w:ascii="仿宋_GB2312" w:hAnsi="仿宋_GB2312" w:eastAsia="仿宋_GB2312" w:cs="仿宋_GB2312"/>
          <w:i w:val="0"/>
          <w:iCs w:val="0"/>
          <w:caps w:val="0"/>
          <w:color w:val="333333"/>
          <w:spacing w:val="0"/>
          <w:sz w:val="32"/>
          <w:szCs w:val="32"/>
          <w:shd w:val="clear"/>
          <w:lang w:val="en-US" w:eastAsia="zh-CN"/>
        </w:rPr>
        <w:t>巴彦淖尔市</w:t>
      </w:r>
      <w:r>
        <w:rPr>
          <w:rFonts w:hint="eastAsia" w:ascii="仿宋_GB2312" w:hAnsi="仿宋_GB2312" w:eastAsia="仿宋_GB2312" w:cs="仿宋_GB2312"/>
          <w:i w:val="0"/>
          <w:iCs w:val="0"/>
          <w:caps w:val="0"/>
          <w:color w:val="333333"/>
          <w:spacing w:val="0"/>
          <w:sz w:val="32"/>
          <w:szCs w:val="32"/>
          <w:shd w:val="clear"/>
        </w:rPr>
        <w:t>民政局</w:t>
      </w:r>
    </w:p>
    <w:p w14:paraId="3A366B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shd w:val="clear"/>
        </w:rPr>
      </w:pPr>
      <w:r>
        <w:rPr>
          <w:rFonts w:hint="eastAsia" w:ascii="仿宋_GB2312" w:hAnsi="仿宋_GB2312" w:eastAsia="仿宋_GB2312" w:cs="仿宋_GB2312"/>
          <w:i w:val="0"/>
          <w:iCs w:val="0"/>
          <w:caps w:val="0"/>
          <w:color w:val="333333"/>
          <w:spacing w:val="0"/>
          <w:sz w:val="32"/>
          <w:szCs w:val="32"/>
          <w:shd w:val="clear"/>
          <w:lang w:val="en-US" w:eastAsia="zh-CN"/>
        </w:rPr>
        <w:t xml:space="preserve">                                    </w:t>
      </w:r>
      <w:r>
        <w:rPr>
          <w:rFonts w:hint="eastAsia" w:ascii="仿宋_GB2312" w:hAnsi="仿宋_GB2312" w:eastAsia="仿宋_GB2312" w:cs="仿宋_GB2312"/>
          <w:i w:val="0"/>
          <w:iCs w:val="0"/>
          <w:caps w:val="0"/>
          <w:color w:val="333333"/>
          <w:spacing w:val="0"/>
          <w:sz w:val="32"/>
          <w:szCs w:val="32"/>
          <w:shd w:val="clear"/>
        </w:rPr>
        <w:t>202</w:t>
      </w:r>
      <w:r>
        <w:rPr>
          <w:rFonts w:hint="eastAsia" w:ascii="仿宋_GB2312" w:hAnsi="仿宋_GB2312" w:eastAsia="仿宋_GB2312" w:cs="仿宋_GB2312"/>
          <w:i w:val="0"/>
          <w:iCs w:val="0"/>
          <w:caps w:val="0"/>
          <w:color w:val="333333"/>
          <w:spacing w:val="0"/>
          <w:sz w:val="32"/>
          <w:szCs w:val="32"/>
          <w:shd w:val="clear"/>
          <w:lang w:val="en-US" w:eastAsia="zh-CN"/>
        </w:rPr>
        <w:t>5</w:t>
      </w:r>
      <w:r>
        <w:rPr>
          <w:rFonts w:hint="eastAsia" w:ascii="仿宋_GB2312" w:hAnsi="仿宋_GB2312" w:eastAsia="仿宋_GB2312" w:cs="仿宋_GB2312"/>
          <w:i w:val="0"/>
          <w:iCs w:val="0"/>
          <w:caps w:val="0"/>
          <w:color w:val="333333"/>
          <w:spacing w:val="0"/>
          <w:sz w:val="32"/>
          <w:szCs w:val="32"/>
          <w:shd w:val="clear"/>
        </w:rPr>
        <w:t>年</w:t>
      </w:r>
      <w:r>
        <w:rPr>
          <w:rFonts w:hint="eastAsia" w:ascii="仿宋_GB2312" w:hAnsi="仿宋_GB2312" w:eastAsia="仿宋_GB2312" w:cs="仿宋_GB2312"/>
          <w:i w:val="0"/>
          <w:iCs w:val="0"/>
          <w:caps w:val="0"/>
          <w:color w:val="333333"/>
          <w:spacing w:val="0"/>
          <w:sz w:val="32"/>
          <w:szCs w:val="32"/>
          <w:shd w:val="clear"/>
          <w:lang w:val="en-US" w:eastAsia="zh-CN"/>
        </w:rPr>
        <w:t>7</w:t>
      </w:r>
      <w:r>
        <w:rPr>
          <w:rFonts w:hint="eastAsia" w:ascii="仿宋_GB2312" w:hAnsi="仿宋_GB2312" w:eastAsia="仿宋_GB2312" w:cs="仿宋_GB2312"/>
          <w:i w:val="0"/>
          <w:iCs w:val="0"/>
          <w:caps w:val="0"/>
          <w:color w:val="333333"/>
          <w:spacing w:val="0"/>
          <w:sz w:val="32"/>
          <w:szCs w:val="32"/>
          <w:shd w:val="clear"/>
        </w:rPr>
        <w:t>月</w:t>
      </w:r>
    </w:p>
    <w:p w14:paraId="58CBF4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Theme="minorEastAsia" w:hAnsiTheme="minorEastAsia" w:eastAsiaTheme="minorEastAsia" w:cstheme="minorEastAsia"/>
          <w:i w:val="0"/>
          <w:iCs w:val="0"/>
          <w:caps w:val="0"/>
          <w:color w:val="333333"/>
          <w:spacing w:val="0"/>
          <w:sz w:val="24"/>
          <w:szCs w:val="24"/>
          <w:shd w:val="clear"/>
        </w:rPr>
      </w:pPr>
    </w:p>
    <w:p w14:paraId="362F7E2C">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0" w:leftChars="0" w:firstLine="480" w:firstLineChars="200"/>
        <w:jc w:val="both"/>
        <w:textAlignment w:val="auto"/>
        <w:rPr>
          <w:rFonts w:hint="eastAsia" w:ascii="宋体" w:hAnsi="宋体" w:eastAsia="宋体" w:cs="宋体"/>
          <w:sz w:val="24"/>
          <w:szCs w:val="32"/>
          <w:shd w:val="clear"/>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F2C97"/>
    <w:rsid w:val="01241D66"/>
    <w:rsid w:val="03F11C32"/>
    <w:rsid w:val="04041965"/>
    <w:rsid w:val="04237D7E"/>
    <w:rsid w:val="05F9301F"/>
    <w:rsid w:val="07AB0349"/>
    <w:rsid w:val="086C7AD9"/>
    <w:rsid w:val="08E04924"/>
    <w:rsid w:val="08FA1588"/>
    <w:rsid w:val="0922463B"/>
    <w:rsid w:val="096E162B"/>
    <w:rsid w:val="09AB4631"/>
    <w:rsid w:val="0A314B36"/>
    <w:rsid w:val="0A52495A"/>
    <w:rsid w:val="0AAA6622"/>
    <w:rsid w:val="0B3D39AE"/>
    <w:rsid w:val="0BB2614A"/>
    <w:rsid w:val="0C275966"/>
    <w:rsid w:val="0CA63A4A"/>
    <w:rsid w:val="0D205C25"/>
    <w:rsid w:val="0D285314"/>
    <w:rsid w:val="0E012A71"/>
    <w:rsid w:val="0E695C90"/>
    <w:rsid w:val="0EE06B2A"/>
    <w:rsid w:val="0F784FB5"/>
    <w:rsid w:val="119A3E27"/>
    <w:rsid w:val="11A4344C"/>
    <w:rsid w:val="11DD7666"/>
    <w:rsid w:val="12013113"/>
    <w:rsid w:val="13207E3D"/>
    <w:rsid w:val="14810420"/>
    <w:rsid w:val="14FC50D1"/>
    <w:rsid w:val="1594241D"/>
    <w:rsid w:val="15EB5E73"/>
    <w:rsid w:val="167F45B3"/>
    <w:rsid w:val="180D4FC6"/>
    <w:rsid w:val="18AC0E56"/>
    <w:rsid w:val="1AD951A4"/>
    <w:rsid w:val="1AF5395E"/>
    <w:rsid w:val="1B312BC4"/>
    <w:rsid w:val="1BA776AC"/>
    <w:rsid w:val="1BD11F99"/>
    <w:rsid w:val="1CB265D9"/>
    <w:rsid w:val="1D470F8D"/>
    <w:rsid w:val="1E2F7EDF"/>
    <w:rsid w:val="1EE24ED2"/>
    <w:rsid w:val="1F667ECB"/>
    <w:rsid w:val="1F772D2E"/>
    <w:rsid w:val="201D6D46"/>
    <w:rsid w:val="21135549"/>
    <w:rsid w:val="21425423"/>
    <w:rsid w:val="22456F79"/>
    <w:rsid w:val="22DB3A11"/>
    <w:rsid w:val="22F7310F"/>
    <w:rsid w:val="23680AC1"/>
    <w:rsid w:val="24A368D4"/>
    <w:rsid w:val="25105BF3"/>
    <w:rsid w:val="25950217"/>
    <w:rsid w:val="25AB17E9"/>
    <w:rsid w:val="25DC5E46"/>
    <w:rsid w:val="26EC3348"/>
    <w:rsid w:val="27634C2F"/>
    <w:rsid w:val="284F7ABB"/>
    <w:rsid w:val="294A57BC"/>
    <w:rsid w:val="296E5D4C"/>
    <w:rsid w:val="29B20617"/>
    <w:rsid w:val="29E01078"/>
    <w:rsid w:val="29ED3F49"/>
    <w:rsid w:val="2B814404"/>
    <w:rsid w:val="2C0D670F"/>
    <w:rsid w:val="2C762206"/>
    <w:rsid w:val="2E3123D5"/>
    <w:rsid w:val="2E8478B9"/>
    <w:rsid w:val="2EC67693"/>
    <w:rsid w:val="2ED81174"/>
    <w:rsid w:val="2F2C5070"/>
    <w:rsid w:val="2F3B1E2F"/>
    <w:rsid w:val="2F3D75D9"/>
    <w:rsid w:val="30011B90"/>
    <w:rsid w:val="30433D75"/>
    <w:rsid w:val="313A48F4"/>
    <w:rsid w:val="31A314D9"/>
    <w:rsid w:val="32A0644D"/>
    <w:rsid w:val="346607BA"/>
    <w:rsid w:val="35F42272"/>
    <w:rsid w:val="36127662"/>
    <w:rsid w:val="36C8257F"/>
    <w:rsid w:val="373830F8"/>
    <w:rsid w:val="38253AD0"/>
    <w:rsid w:val="38B92017"/>
    <w:rsid w:val="3A0517A1"/>
    <w:rsid w:val="3A11743A"/>
    <w:rsid w:val="3B3A2504"/>
    <w:rsid w:val="3C6C5094"/>
    <w:rsid w:val="3C963C9A"/>
    <w:rsid w:val="3CB77315"/>
    <w:rsid w:val="3DB2495D"/>
    <w:rsid w:val="3E2B306F"/>
    <w:rsid w:val="3E477760"/>
    <w:rsid w:val="3E5527E2"/>
    <w:rsid w:val="3F653ABF"/>
    <w:rsid w:val="41474664"/>
    <w:rsid w:val="43075C9C"/>
    <w:rsid w:val="43685263"/>
    <w:rsid w:val="440C3A50"/>
    <w:rsid w:val="44665B93"/>
    <w:rsid w:val="44B00772"/>
    <w:rsid w:val="45223F33"/>
    <w:rsid w:val="45FF375F"/>
    <w:rsid w:val="478D08F6"/>
    <w:rsid w:val="47F316AC"/>
    <w:rsid w:val="495C2C76"/>
    <w:rsid w:val="4A370FED"/>
    <w:rsid w:val="4A49144C"/>
    <w:rsid w:val="4ADB58E6"/>
    <w:rsid w:val="4C1C7AAB"/>
    <w:rsid w:val="4D3A3951"/>
    <w:rsid w:val="4EB52B6A"/>
    <w:rsid w:val="4EFF61D5"/>
    <w:rsid w:val="500D6A78"/>
    <w:rsid w:val="50546455"/>
    <w:rsid w:val="525C3CE7"/>
    <w:rsid w:val="541A1764"/>
    <w:rsid w:val="55322ADD"/>
    <w:rsid w:val="559E0172"/>
    <w:rsid w:val="55A51501"/>
    <w:rsid w:val="57412338"/>
    <w:rsid w:val="577A5B49"/>
    <w:rsid w:val="58081BBC"/>
    <w:rsid w:val="588E2FA1"/>
    <w:rsid w:val="59282B75"/>
    <w:rsid w:val="5B1F3372"/>
    <w:rsid w:val="5BF325D3"/>
    <w:rsid w:val="5C3435DF"/>
    <w:rsid w:val="5CAC3EE7"/>
    <w:rsid w:val="5D261179"/>
    <w:rsid w:val="5DE057CC"/>
    <w:rsid w:val="5E815ADB"/>
    <w:rsid w:val="5FFE7607"/>
    <w:rsid w:val="60BD07E7"/>
    <w:rsid w:val="62C05BCC"/>
    <w:rsid w:val="62D330E5"/>
    <w:rsid w:val="63462575"/>
    <w:rsid w:val="64F66DCD"/>
    <w:rsid w:val="65207F1C"/>
    <w:rsid w:val="66E77BCB"/>
    <w:rsid w:val="672506F4"/>
    <w:rsid w:val="672C1A82"/>
    <w:rsid w:val="67B96A8D"/>
    <w:rsid w:val="67C7253E"/>
    <w:rsid w:val="68550B65"/>
    <w:rsid w:val="698533F5"/>
    <w:rsid w:val="6AFF300A"/>
    <w:rsid w:val="6C2E0119"/>
    <w:rsid w:val="6D237483"/>
    <w:rsid w:val="6DF110EA"/>
    <w:rsid w:val="700B6E60"/>
    <w:rsid w:val="70E138DD"/>
    <w:rsid w:val="70F96E79"/>
    <w:rsid w:val="75752846"/>
    <w:rsid w:val="78E60BEF"/>
    <w:rsid w:val="79721C09"/>
    <w:rsid w:val="7B944233"/>
    <w:rsid w:val="7CE0713F"/>
    <w:rsid w:val="7CF6426C"/>
    <w:rsid w:val="7D132413"/>
    <w:rsid w:val="7D3D1BF4"/>
    <w:rsid w:val="7D5A0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1661</Words>
  <Characters>1791</Characters>
  <Lines>0</Lines>
  <Paragraphs>0</Paragraphs>
  <TotalTime>22</TotalTime>
  <ScaleCrop>false</ScaleCrop>
  <LinksUpToDate>false</LinksUpToDate>
  <CharactersWithSpaces>1886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2025-05-11T11:23:00Z</dcterms:created>
  <dc:creator>范</dc:creator>
  <cp:lastModifiedBy>杨晨</cp:lastModifiedBy>
  <dcterms:modified xsi:type="dcterms:W3CDTF">2025-07-08T08:17:43Z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eyJoZGlkIjoiNjg1OTE2YjFiOTAxMGFhZTFmODg3NTg3YTQ5ZDk3NmMiLCJ1c2VySWQiOiI3NDUyNzU4MTAifQ==</vt:lpwstr>
  </property>
  <property fmtid="{D5CDD505-2E9C-101B-9397-08002B2CF9AE}" pid="4" name="ICV">
    <vt:lpwstr>CC4EBCA0D0B24C97A4F3B9E88A760A56_13</vt:lpwstr>
  </property>
</Properties>
</file>