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BCA28">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left"/>
        <w:textAlignment w:val="baseline"/>
        <w:outlineLvl w:val="9"/>
        <w:rPr>
          <w:rFonts w:hint="eastAsia" w:ascii="国标仿宋" w:hAnsi="国标仿宋" w:eastAsia="国标仿宋" w:cs="国标仿宋"/>
          <w:b w:val="0"/>
          <w:bCs w:val="0"/>
          <w:color w:val="auto"/>
          <w:spacing w:val="-7"/>
          <w:sz w:val="32"/>
          <w:szCs w:val="32"/>
          <w:lang w:val="en-US" w:eastAsia="zh-CN"/>
        </w:rPr>
      </w:pPr>
      <w:bookmarkStart w:id="0" w:name="OLE_LINK7"/>
      <w:bookmarkStart w:id="1" w:name="OLE_LINK8"/>
      <w:r>
        <w:rPr>
          <w:rFonts w:hint="eastAsia" w:ascii="国标仿宋" w:hAnsi="国标仿宋" w:eastAsia="国标仿宋" w:cs="国标仿宋"/>
          <w:b w:val="0"/>
          <w:bCs w:val="0"/>
          <w:color w:val="auto"/>
          <w:spacing w:val="-7"/>
          <w:sz w:val="32"/>
          <w:szCs w:val="32"/>
          <w:lang w:val="en-US" w:eastAsia="zh-CN"/>
        </w:rPr>
        <w:t>附件1</w:t>
      </w:r>
    </w:p>
    <w:p w14:paraId="4010CDC1">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center"/>
        <w:textAlignment w:val="baseline"/>
        <w:outlineLvl w:val="9"/>
        <w:rPr>
          <w:rFonts w:hint="eastAsia" w:ascii="方正小标宋简体" w:hAnsi="方正小标宋简体" w:eastAsia="方正小标宋简体" w:cs="方正小标宋简体"/>
          <w:b w:val="0"/>
          <w:bCs w:val="0"/>
          <w:color w:val="auto"/>
          <w:spacing w:val="-7"/>
          <w:sz w:val="44"/>
          <w:szCs w:val="44"/>
          <w:lang w:val="en-US" w:eastAsia="zh-CN"/>
        </w:rPr>
      </w:pPr>
    </w:p>
    <w:p w14:paraId="0AE21207">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center"/>
        <w:textAlignment w:val="baseline"/>
        <w:outlineLvl w:val="9"/>
        <w:rPr>
          <w:rFonts w:hint="eastAsia" w:ascii="方正小标宋简体" w:hAnsi="方正小标宋简体" w:eastAsia="方正小标宋简体" w:cs="方正小标宋简体"/>
          <w:b w:val="0"/>
          <w:bCs w:val="0"/>
          <w:color w:val="auto"/>
          <w:spacing w:val="-6"/>
          <w:sz w:val="44"/>
          <w:szCs w:val="44"/>
        </w:rPr>
      </w:pPr>
      <w:r>
        <w:rPr>
          <w:rFonts w:hint="eastAsia" w:ascii="方正小标宋简体" w:hAnsi="方正小标宋简体" w:eastAsia="方正小标宋简体" w:cs="方正小标宋简体"/>
          <w:b w:val="0"/>
          <w:bCs w:val="0"/>
          <w:color w:val="auto"/>
          <w:spacing w:val="-7"/>
          <w:sz w:val="44"/>
          <w:szCs w:val="44"/>
          <w:lang w:val="en-US" w:eastAsia="zh-CN"/>
        </w:rPr>
        <w:t>巴彦淖尔市人民政府</w:t>
      </w:r>
      <w:r>
        <w:rPr>
          <w:rFonts w:hint="eastAsia" w:ascii="方正小标宋简体" w:hAnsi="方正小标宋简体" w:eastAsia="方正小标宋简体" w:cs="方正小标宋简体"/>
          <w:b w:val="0"/>
          <w:bCs w:val="0"/>
          <w:color w:val="auto"/>
          <w:spacing w:val="-7"/>
          <w:sz w:val="44"/>
          <w:szCs w:val="44"/>
        </w:rPr>
        <w:t>关于进一步加强</w:t>
      </w:r>
      <w:r>
        <w:rPr>
          <w:rFonts w:hint="eastAsia" w:ascii="方正小标宋简体" w:hAnsi="方正小标宋简体" w:eastAsia="方正小标宋简体" w:cs="方正小标宋简体"/>
          <w:b w:val="0"/>
          <w:bCs w:val="0"/>
          <w:color w:val="auto"/>
          <w:spacing w:val="-6"/>
          <w:sz w:val="44"/>
          <w:szCs w:val="44"/>
        </w:rPr>
        <w:t>困境</w:t>
      </w:r>
    </w:p>
    <w:p w14:paraId="13A09F29">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center"/>
        <w:textAlignment w:val="baseline"/>
        <w:outlineLvl w:val="9"/>
        <w:rPr>
          <w:rFonts w:hint="eastAsia" w:ascii="方正小标宋简体" w:hAnsi="方正小标宋简体" w:eastAsia="方正小标宋简体" w:cs="方正小标宋简体"/>
          <w:b w:val="0"/>
          <w:bCs w:val="0"/>
          <w:color w:val="auto"/>
          <w:spacing w:val="-6"/>
          <w:sz w:val="44"/>
          <w:szCs w:val="44"/>
        </w:rPr>
      </w:pPr>
      <w:r>
        <w:rPr>
          <w:rFonts w:hint="eastAsia" w:ascii="方正小标宋简体" w:hAnsi="方正小标宋简体" w:eastAsia="方正小标宋简体" w:cs="方正小标宋简体"/>
          <w:b w:val="0"/>
          <w:bCs w:val="0"/>
          <w:color w:val="auto"/>
          <w:spacing w:val="-6"/>
          <w:sz w:val="44"/>
          <w:szCs w:val="44"/>
        </w:rPr>
        <w:t>儿童分类保障制度的实施意见</w:t>
      </w:r>
    </w:p>
    <w:p w14:paraId="2DA11733">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center"/>
        <w:textAlignment w:val="baseline"/>
        <w:outlineLvl w:val="9"/>
        <w:rPr>
          <w:rFonts w:hint="eastAsia" w:ascii="方正小标宋简体" w:hAnsi="方正小标宋简体" w:eastAsia="方正小标宋简体" w:cs="方正小标宋简体"/>
          <w:b w:val="0"/>
          <w:bCs w:val="0"/>
          <w:color w:val="auto"/>
          <w:spacing w:val="-6"/>
          <w:sz w:val="44"/>
          <w:szCs w:val="44"/>
          <w:lang w:eastAsia="zh-CN"/>
        </w:rPr>
      </w:pPr>
      <w:r>
        <w:rPr>
          <w:rFonts w:hint="eastAsia" w:ascii="方正小标宋简体" w:hAnsi="方正小标宋简体" w:eastAsia="方正小标宋简体" w:cs="方正小标宋简体"/>
          <w:b w:val="0"/>
          <w:bCs w:val="0"/>
          <w:color w:val="auto"/>
          <w:spacing w:val="-6"/>
          <w:sz w:val="44"/>
          <w:szCs w:val="44"/>
          <w:lang w:eastAsia="zh-CN"/>
        </w:rPr>
        <w:t>（送审稿）</w:t>
      </w:r>
    </w:p>
    <w:bookmarkEnd w:id="0"/>
    <w:p w14:paraId="3151A74A">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center"/>
        <w:textAlignment w:val="baseline"/>
        <w:outlineLvl w:val="9"/>
        <w:rPr>
          <w:rFonts w:hint="default" w:ascii="方正小标宋简体" w:hAnsi="方正小标宋简体" w:eastAsia="方正小标宋简体" w:cs="方正小标宋简体"/>
          <w:b w:val="0"/>
          <w:bCs w:val="0"/>
          <w:color w:val="auto"/>
          <w:sz w:val="44"/>
          <w:szCs w:val="44"/>
          <w:lang w:val="en-US" w:eastAsia="zh-CN"/>
        </w:rPr>
      </w:pPr>
    </w:p>
    <w:bookmarkEnd w:id="1"/>
    <w:p w14:paraId="740645EF">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both"/>
        <w:textAlignment w:val="baseline"/>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各旗县区人民政府，巴彦淖尔市经济技术开发区管委会，市直有关部门，各企事业单位：</w:t>
      </w:r>
    </w:p>
    <w:p w14:paraId="7ADFF655">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28" w:firstLineChars="200"/>
        <w:jc w:val="both"/>
        <w:textAlignment w:val="baseline"/>
        <w:outlineLvl w:val="9"/>
        <w:rPr>
          <w:rFonts w:ascii="仿宋" w:hAnsi="仿宋" w:eastAsia="仿宋" w:cs="仿宋"/>
          <w:color w:val="auto"/>
          <w:spacing w:val="-3"/>
          <w:sz w:val="32"/>
          <w:szCs w:val="32"/>
        </w:rPr>
      </w:pPr>
      <w:r>
        <w:rPr>
          <w:rFonts w:hint="eastAsia" w:ascii="仿宋_GB2312" w:hAnsi="仿宋_GB2312" w:eastAsia="仿宋_GB2312" w:cs="仿宋_GB2312"/>
          <w:color w:val="auto"/>
          <w:spacing w:val="-3"/>
          <w:sz w:val="32"/>
          <w:szCs w:val="32"/>
        </w:rPr>
        <w:t>为深入贯彻落实《</w:t>
      </w:r>
      <w:r>
        <w:rPr>
          <w:rFonts w:hint="eastAsia" w:ascii="仿宋_GB2312" w:hAnsi="仿宋_GB2312" w:eastAsia="仿宋_GB2312" w:cs="仿宋_GB2312"/>
          <w:color w:val="auto"/>
          <w:spacing w:val="-3"/>
          <w:sz w:val="32"/>
          <w:szCs w:val="32"/>
          <w:lang w:val="en-US" w:eastAsia="zh-CN"/>
        </w:rPr>
        <w:t>内蒙古自治区人民政府关于进一步加强困境儿童分类保障制度的实施意见</w:t>
      </w:r>
      <w:r>
        <w:rPr>
          <w:rFonts w:hint="eastAsia" w:ascii="仿宋_GB2312" w:hAnsi="仿宋_GB2312" w:eastAsia="仿宋_GB2312" w:cs="仿宋_GB2312"/>
          <w:color w:val="auto"/>
          <w:spacing w:val="7"/>
          <w:sz w:val="32"/>
          <w:szCs w:val="32"/>
        </w:rPr>
        <w:t>》</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lang w:val="en-US" w:eastAsia="zh-CN"/>
        </w:rPr>
        <w:t>内政</w:t>
      </w:r>
      <w:r>
        <w:rPr>
          <w:rFonts w:hint="eastAsia" w:ascii="仿宋_GB2312" w:hAnsi="仿宋_GB2312" w:eastAsia="仿宋_GB2312" w:cs="仿宋_GB2312"/>
          <w:color w:val="auto"/>
          <w:spacing w:val="7"/>
          <w:sz w:val="32"/>
          <w:szCs w:val="32"/>
        </w:rPr>
        <w:t>发〔2025〕</w:t>
      </w:r>
      <w:r>
        <w:rPr>
          <w:rFonts w:hint="eastAsia" w:ascii="仿宋_GB2312" w:hAnsi="仿宋_GB2312" w:eastAsia="仿宋_GB2312" w:cs="仿宋_GB2312"/>
          <w:color w:val="auto"/>
          <w:spacing w:val="7"/>
          <w:sz w:val="32"/>
          <w:szCs w:val="32"/>
          <w:lang w:val="en-US" w:eastAsia="zh-CN"/>
        </w:rPr>
        <w:t>20</w:t>
      </w:r>
      <w:r>
        <w:rPr>
          <w:rFonts w:hint="eastAsia" w:ascii="仿宋_GB2312" w:hAnsi="仿宋_GB2312" w:eastAsia="仿宋_GB2312" w:cs="仿宋_GB2312"/>
          <w:color w:val="auto"/>
          <w:spacing w:val="7"/>
          <w:sz w:val="32"/>
          <w:szCs w:val="32"/>
        </w:rPr>
        <w:t>号</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rPr>
        <w:t>精神，紧紧围绕铸</w:t>
      </w:r>
      <w:r>
        <w:rPr>
          <w:rFonts w:hint="eastAsia" w:ascii="仿宋_GB2312" w:hAnsi="仿宋_GB2312" w:eastAsia="仿宋_GB2312" w:cs="仿宋_GB2312"/>
          <w:color w:val="auto"/>
          <w:spacing w:val="-3"/>
          <w:sz w:val="32"/>
          <w:szCs w:val="32"/>
        </w:rPr>
        <w:t>牢中华民族共同体意识工作主线，建立与</w:t>
      </w:r>
      <w:r>
        <w:rPr>
          <w:rFonts w:hint="eastAsia" w:ascii="仿宋_GB2312" w:hAnsi="仿宋_GB2312" w:eastAsia="仿宋_GB2312" w:cs="仿宋_GB2312"/>
          <w:color w:val="auto"/>
          <w:spacing w:val="-3"/>
          <w:sz w:val="32"/>
          <w:szCs w:val="32"/>
          <w:lang w:val="en-US" w:eastAsia="zh-CN"/>
        </w:rPr>
        <w:t>巴彦淖尔市</w:t>
      </w:r>
      <w:r>
        <w:rPr>
          <w:rFonts w:hint="eastAsia" w:ascii="仿宋_GB2312" w:hAnsi="仿宋_GB2312" w:eastAsia="仿宋_GB2312" w:cs="仿宋_GB2312"/>
          <w:color w:val="auto"/>
          <w:spacing w:val="-3"/>
          <w:sz w:val="32"/>
          <w:szCs w:val="32"/>
        </w:rPr>
        <w:t>经济社会发展水平相适应，与社会保障、社会救助、社会福利政策及慈善帮扶相</w:t>
      </w:r>
      <w:r>
        <w:rPr>
          <w:rFonts w:hint="eastAsia" w:ascii="仿宋_GB2312" w:hAnsi="仿宋_GB2312" w:eastAsia="仿宋_GB2312" w:cs="仿宋_GB2312"/>
          <w:color w:val="auto"/>
          <w:spacing w:val="-3"/>
          <w:sz w:val="32"/>
          <w:szCs w:val="32"/>
        </w:rPr>
        <w:drawing>
          <wp:anchor distT="0" distB="0" distL="0" distR="0" simplePos="0" relativeHeight="251660288" behindDoc="1" locked="0" layoutInCell="0" allowOverlap="1">
            <wp:simplePos x="0" y="0"/>
            <wp:positionH relativeFrom="page">
              <wp:posOffset>7409815</wp:posOffset>
            </wp:positionH>
            <wp:positionV relativeFrom="page">
              <wp:posOffset>784860</wp:posOffset>
            </wp:positionV>
            <wp:extent cx="146050" cy="101981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7"/>
                    <a:stretch>
                      <a:fillRect/>
                    </a:stretch>
                  </pic:blipFill>
                  <pic:spPr>
                    <a:xfrm>
                      <a:off x="0" y="0"/>
                      <a:ext cx="146066" cy="1019835"/>
                    </a:xfrm>
                    <a:prstGeom prst="rect">
                      <a:avLst/>
                    </a:prstGeom>
                  </pic:spPr>
                </pic:pic>
              </a:graphicData>
            </a:graphic>
          </wp:anchor>
        </w:drawing>
      </w:r>
      <w:r>
        <w:rPr>
          <w:rFonts w:hint="eastAsia" w:ascii="仿宋_GB2312" w:hAnsi="仿宋_GB2312" w:eastAsia="仿宋_GB2312" w:cs="仿宋_GB2312"/>
          <w:color w:val="auto"/>
          <w:spacing w:val="-3"/>
          <w:sz w:val="32"/>
          <w:szCs w:val="32"/>
        </w:rPr>
        <w:t>衔接的新时代困境儿童福利保障体系，进一步完善困境儿童分类保障制度，加强困境儿童福利保障工作，现提出如下意见。</w:t>
      </w:r>
    </w:p>
    <w:p w14:paraId="5FB9102D">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32"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2"/>
          <w:sz w:val="32"/>
          <w:szCs w:val="32"/>
          <w:lang w:eastAsia="zh-CN"/>
        </w:rPr>
        <w:t>一</w:t>
      </w:r>
      <w:r>
        <w:rPr>
          <w:rFonts w:ascii="黑体" w:hAnsi="黑体" w:eastAsia="黑体" w:cs="黑体"/>
          <w:b w:val="0"/>
          <w:bCs w:val="0"/>
          <w:color w:val="auto"/>
          <w:spacing w:val="-2"/>
          <w:sz w:val="32"/>
          <w:szCs w:val="32"/>
        </w:rPr>
        <w:t>、明确困境儿童的分类</w:t>
      </w:r>
    </w:p>
    <w:p w14:paraId="4F3C7A2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7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9"/>
          <w:sz w:val="32"/>
          <w:szCs w:val="32"/>
          <w:lang w:eastAsia="zh-CN"/>
        </w:rPr>
        <w:t>（一）</w:t>
      </w:r>
      <w:r>
        <w:rPr>
          <w:rFonts w:hint="eastAsia" w:ascii="仿宋_GB2312" w:hAnsi="仿宋_GB2312" w:eastAsia="仿宋_GB2312" w:cs="仿宋_GB2312"/>
          <w:color w:val="auto"/>
          <w:spacing w:val="9"/>
          <w:sz w:val="32"/>
          <w:szCs w:val="32"/>
        </w:rPr>
        <w:t>孤儿。指失去父母或查找不到生父母的未满</w:t>
      </w:r>
      <w:r>
        <w:rPr>
          <w:rFonts w:hint="eastAsia" w:ascii="仿宋_GB2312" w:hAnsi="仿宋_GB2312" w:eastAsia="仿宋_GB2312" w:cs="仿宋_GB2312"/>
          <w:color w:val="auto"/>
          <w:spacing w:val="8"/>
          <w:sz w:val="32"/>
          <w:szCs w:val="32"/>
        </w:rPr>
        <w:t>18周岁的</w:t>
      </w:r>
      <w:r>
        <w:rPr>
          <w:rFonts w:hint="eastAsia" w:ascii="仿宋_GB2312" w:hAnsi="仿宋_GB2312" w:eastAsia="仿宋_GB2312" w:cs="仿宋_GB2312"/>
          <w:color w:val="auto"/>
          <w:spacing w:val="-14"/>
          <w:sz w:val="32"/>
          <w:szCs w:val="32"/>
        </w:rPr>
        <w:t>儿童</w:t>
      </w:r>
      <w:r>
        <w:rPr>
          <w:rFonts w:hint="eastAsia" w:ascii="仿宋_GB2312" w:hAnsi="仿宋_GB2312" w:eastAsia="仿宋_GB2312" w:cs="仿宋_GB2312"/>
          <w:color w:val="auto"/>
          <w:spacing w:val="-34"/>
          <w:sz w:val="32"/>
          <w:szCs w:val="32"/>
        </w:rPr>
        <w:t xml:space="preserve"> </w:t>
      </w:r>
      <w:r>
        <w:rPr>
          <w:rFonts w:hint="eastAsia" w:ascii="仿宋_GB2312" w:hAnsi="仿宋_GB2312" w:eastAsia="仿宋_GB2312" w:cs="仿宋_GB2312"/>
          <w:color w:val="auto"/>
          <w:spacing w:val="-14"/>
          <w:sz w:val="32"/>
          <w:szCs w:val="32"/>
        </w:rPr>
        <w:t>。</w:t>
      </w:r>
    </w:p>
    <w:p w14:paraId="6652E5EC">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72"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8"/>
          <w:sz w:val="32"/>
          <w:szCs w:val="32"/>
          <w:lang w:val="en-US" w:eastAsia="zh-CN"/>
        </w:rPr>
        <w:t>二</w:t>
      </w: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8"/>
          <w:sz w:val="32"/>
          <w:szCs w:val="32"/>
        </w:rPr>
        <w:t>艾滋病病毒感染儿童。</w:t>
      </w:r>
    </w:p>
    <w:p w14:paraId="748942C0">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9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4"/>
          <w:sz w:val="32"/>
          <w:szCs w:val="32"/>
          <w:lang w:eastAsia="zh-CN"/>
        </w:rPr>
        <w:t>（</w:t>
      </w:r>
      <w:r>
        <w:rPr>
          <w:rFonts w:hint="eastAsia" w:ascii="仿宋_GB2312" w:hAnsi="仿宋_GB2312" w:eastAsia="仿宋_GB2312" w:cs="仿宋_GB2312"/>
          <w:color w:val="auto"/>
          <w:spacing w:val="14"/>
          <w:sz w:val="32"/>
          <w:szCs w:val="32"/>
          <w:lang w:val="en-US" w:eastAsia="zh-CN"/>
        </w:rPr>
        <w:t>三）</w:t>
      </w:r>
      <w:r>
        <w:rPr>
          <w:rFonts w:hint="eastAsia" w:ascii="仿宋_GB2312" w:hAnsi="仿宋_GB2312" w:eastAsia="仿宋_GB2312" w:cs="仿宋_GB2312"/>
          <w:color w:val="auto"/>
          <w:spacing w:val="14"/>
          <w:sz w:val="32"/>
          <w:szCs w:val="32"/>
        </w:rPr>
        <w:t>事实无人抚养儿童。父母双方均符合重残</w:t>
      </w:r>
      <w:r>
        <w:rPr>
          <w:rFonts w:hint="eastAsia" w:ascii="仿宋_GB2312" w:hAnsi="仿宋_GB2312" w:eastAsia="仿宋_GB2312" w:cs="仿宋_GB2312"/>
          <w:color w:val="auto"/>
          <w:spacing w:val="14"/>
          <w:sz w:val="32"/>
          <w:szCs w:val="32"/>
          <w:lang w:eastAsia="zh-CN"/>
        </w:rPr>
        <w:t>（</w:t>
      </w:r>
      <w:r>
        <w:rPr>
          <w:rFonts w:hint="eastAsia" w:ascii="仿宋_GB2312" w:hAnsi="仿宋_GB2312" w:eastAsia="仿宋_GB2312" w:cs="仿宋_GB2312"/>
          <w:color w:val="auto"/>
          <w:spacing w:val="14"/>
          <w:sz w:val="32"/>
          <w:szCs w:val="32"/>
        </w:rPr>
        <w:t>一级二级</w:t>
      </w:r>
      <w:r>
        <w:rPr>
          <w:rFonts w:hint="eastAsia" w:ascii="仿宋_GB2312" w:hAnsi="仿宋_GB2312" w:eastAsia="仿宋_GB2312" w:cs="仿宋_GB2312"/>
          <w:color w:val="auto"/>
          <w:spacing w:val="8"/>
          <w:sz w:val="32"/>
          <w:szCs w:val="32"/>
        </w:rPr>
        <w:t>残疾或三级四级精神、智力残疾</w:t>
      </w: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14"/>
          <w:sz w:val="32"/>
          <w:szCs w:val="32"/>
          <w:lang w:eastAsia="zh-CN"/>
        </w:rPr>
        <w:t>、</w:t>
      </w:r>
      <w:r>
        <w:rPr>
          <w:rFonts w:hint="eastAsia" w:ascii="仿宋_GB2312" w:hAnsi="仿宋_GB2312" w:eastAsia="仿宋_GB2312" w:cs="仿宋_GB2312"/>
          <w:color w:val="auto"/>
          <w:spacing w:val="8"/>
          <w:sz w:val="32"/>
          <w:szCs w:val="32"/>
        </w:rPr>
        <w:t>重病</w:t>
      </w: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8"/>
          <w:sz w:val="32"/>
          <w:szCs w:val="32"/>
        </w:rPr>
        <w:t>参照</w:t>
      </w:r>
      <w:r>
        <w:rPr>
          <w:rFonts w:hint="eastAsia" w:ascii="仿宋_GB2312" w:hAnsi="仿宋_GB2312" w:eastAsia="仿宋_GB2312" w:cs="仿宋_GB2312"/>
          <w:color w:val="auto"/>
          <w:spacing w:val="8"/>
          <w:sz w:val="32"/>
          <w:szCs w:val="32"/>
          <w:lang w:eastAsia="zh-CN"/>
        </w:rPr>
        <w:t>巴彦淖尔市</w:t>
      </w:r>
      <w:r>
        <w:rPr>
          <w:rFonts w:hint="eastAsia" w:ascii="仿宋_GB2312" w:hAnsi="仿宋_GB2312" w:eastAsia="仿宋_GB2312" w:cs="仿宋_GB2312"/>
          <w:color w:val="auto"/>
          <w:spacing w:val="8"/>
          <w:sz w:val="32"/>
          <w:szCs w:val="32"/>
        </w:rPr>
        <w:t>重特大疾</w:t>
      </w:r>
      <w:r>
        <w:rPr>
          <w:rFonts w:hint="eastAsia" w:ascii="仿宋_GB2312" w:hAnsi="仿宋_GB2312" w:eastAsia="仿宋_GB2312" w:cs="仿宋_GB2312"/>
          <w:color w:val="auto"/>
          <w:spacing w:val="3"/>
          <w:sz w:val="32"/>
          <w:szCs w:val="32"/>
        </w:rPr>
        <w:t>病救助办法规定</w:t>
      </w:r>
      <w:r>
        <w:rPr>
          <w:rFonts w:hint="eastAsia" w:ascii="仿宋_GB2312" w:hAnsi="仿宋_GB2312" w:eastAsia="仿宋_GB2312" w:cs="仿宋_GB2312"/>
          <w:color w:val="auto"/>
          <w:spacing w:val="3"/>
          <w:sz w:val="32"/>
          <w:szCs w:val="32"/>
          <w:lang w:eastAsia="zh-CN"/>
        </w:rPr>
        <w:t>）</w:t>
      </w:r>
      <w:r>
        <w:rPr>
          <w:rFonts w:hint="eastAsia" w:ascii="仿宋_GB2312" w:hAnsi="仿宋_GB2312" w:eastAsia="仿宋_GB2312" w:cs="仿宋_GB2312"/>
          <w:color w:val="auto"/>
          <w:spacing w:val="3"/>
          <w:sz w:val="32"/>
          <w:szCs w:val="32"/>
        </w:rPr>
        <w:t>、服刑在押、强制隔离戒毒、被执行其他限制</w:t>
      </w:r>
      <w:r>
        <w:rPr>
          <w:rFonts w:hint="eastAsia" w:ascii="仿宋_GB2312" w:hAnsi="仿宋_GB2312" w:eastAsia="仿宋_GB2312" w:cs="仿宋_GB2312"/>
          <w:color w:val="auto"/>
          <w:spacing w:val="8"/>
          <w:sz w:val="32"/>
          <w:szCs w:val="32"/>
        </w:rPr>
        <w:t>人身自由的措施、失联、被撤销监护资格、被遣</w:t>
      </w:r>
      <w:r>
        <w:rPr>
          <w:rFonts w:hint="eastAsia" w:ascii="仿宋_GB2312" w:hAnsi="仿宋_GB2312" w:eastAsia="仿宋_GB2312" w:cs="仿宋_GB2312"/>
          <w:color w:val="auto"/>
          <w:spacing w:val="7"/>
          <w:sz w:val="32"/>
          <w:szCs w:val="32"/>
        </w:rPr>
        <w:t>送</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rPr>
        <w:t>驱逐</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rPr>
        <w:t>出境</w:t>
      </w:r>
      <w:r>
        <w:rPr>
          <w:rFonts w:hint="eastAsia" w:ascii="仿宋_GB2312" w:hAnsi="仿宋_GB2312" w:eastAsia="仿宋_GB2312" w:cs="仿宋_GB2312"/>
          <w:color w:val="auto"/>
          <w:spacing w:val="1"/>
          <w:sz w:val="32"/>
          <w:szCs w:val="32"/>
        </w:rPr>
        <w:t>情形之一的儿童；或者父母一方死亡或失踪，另一方符合重残、</w:t>
      </w:r>
      <w:r>
        <w:rPr>
          <w:rFonts w:hint="eastAsia" w:ascii="仿宋_GB2312" w:hAnsi="仿宋_GB2312" w:eastAsia="仿宋_GB2312" w:cs="仿宋_GB2312"/>
          <w:color w:val="auto"/>
          <w:spacing w:val="-3"/>
          <w:sz w:val="32"/>
          <w:szCs w:val="32"/>
        </w:rPr>
        <w:t>重病、服刑在押、强制隔离戒毒、被执行其他限制人身自由的措</w:t>
      </w:r>
      <w:r>
        <w:rPr>
          <w:rFonts w:hint="eastAsia" w:ascii="仿宋_GB2312" w:hAnsi="仿宋_GB2312" w:eastAsia="仿宋_GB2312" w:cs="仿宋_GB2312"/>
          <w:color w:val="auto"/>
          <w:spacing w:val="19"/>
          <w:sz w:val="32"/>
          <w:szCs w:val="32"/>
        </w:rPr>
        <w:t>施、失联、被撤销监护资格、被遣送</w:t>
      </w:r>
      <w:r>
        <w:rPr>
          <w:rFonts w:hint="eastAsia" w:ascii="仿宋_GB2312" w:hAnsi="仿宋_GB2312" w:eastAsia="仿宋_GB2312" w:cs="仿宋_GB2312"/>
          <w:color w:val="auto"/>
          <w:spacing w:val="19"/>
          <w:sz w:val="32"/>
          <w:szCs w:val="32"/>
          <w:lang w:eastAsia="zh-CN"/>
        </w:rPr>
        <w:t>（</w:t>
      </w:r>
      <w:r>
        <w:rPr>
          <w:rFonts w:hint="eastAsia" w:ascii="仿宋_GB2312" w:hAnsi="仿宋_GB2312" w:eastAsia="仿宋_GB2312" w:cs="仿宋_GB2312"/>
          <w:color w:val="auto"/>
          <w:spacing w:val="19"/>
          <w:sz w:val="32"/>
          <w:szCs w:val="32"/>
        </w:rPr>
        <w:t>驱逐</w:t>
      </w:r>
      <w:r>
        <w:rPr>
          <w:rFonts w:hint="eastAsia" w:ascii="仿宋_GB2312" w:hAnsi="仿宋_GB2312" w:eastAsia="仿宋_GB2312" w:cs="仿宋_GB2312"/>
          <w:color w:val="auto"/>
          <w:spacing w:val="19"/>
          <w:sz w:val="32"/>
          <w:szCs w:val="32"/>
          <w:lang w:eastAsia="zh-CN"/>
        </w:rPr>
        <w:t>）</w:t>
      </w:r>
      <w:r>
        <w:rPr>
          <w:rFonts w:hint="eastAsia" w:ascii="仿宋_GB2312" w:hAnsi="仿宋_GB2312" w:eastAsia="仿宋_GB2312" w:cs="仿宋_GB2312"/>
          <w:color w:val="auto"/>
          <w:spacing w:val="19"/>
          <w:sz w:val="32"/>
          <w:szCs w:val="32"/>
        </w:rPr>
        <w:t>出境情形之一的</w:t>
      </w:r>
      <w:r>
        <w:rPr>
          <w:rFonts w:hint="eastAsia" w:ascii="仿宋_GB2312" w:hAnsi="仿宋_GB2312" w:eastAsia="仿宋_GB2312" w:cs="仿宋_GB2312"/>
          <w:color w:val="auto"/>
          <w:spacing w:val="-16"/>
          <w:sz w:val="32"/>
          <w:szCs w:val="32"/>
        </w:rPr>
        <w:t>儿童</w:t>
      </w:r>
      <w:r>
        <w:rPr>
          <w:rFonts w:hint="eastAsia" w:ascii="仿宋_GB2312" w:hAnsi="仿宋_GB2312" w:eastAsia="仿宋_GB2312" w:cs="仿宋_GB2312"/>
          <w:color w:val="auto"/>
          <w:spacing w:val="-25"/>
          <w:sz w:val="32"/>
          <w:szCs w:val="32"/>
        </w:rPr>
        <w:t xml:space="preserve"> </w:t>
      </w:r>
      <w:r>
        <w:rPr>
          <w:rFonts w:hint="eastAsia" w:ascii="仿宋_GB2312" w:hAnsi="仿宋_GB2312" w:eastAsia="仿宋_GB2312" w:cs="仿宋_GB2312"/>
          <w:color w:val="auto"/>
          <w:spacing w:val="-16"/>
          <w:sz w:val="32"/>
          <w:szCs w:val="32"/>
        </w:rPr>
        <w:t>。</w:t>
      </w:r>
    </w:p>
    <w:p w14:paraId="0371F0B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7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9"/>
          <w:sz w:val="32"/>
          <w:szCs w:val="32"/>
          <w:lang w:eastAsia="zh-CN"/>
        </w:rPr>
        <w:t>（四）</w:t>
      </w:r>
      <w:bookmarkStart w:id="2" w:name="OLE_LINK1"/>
      <w:r>
        <w:rPr>
          <w:rFonts w:hint="eastAsia" w:ascii="仿宋_GB2312" w:hAnsi="仿宋_GB2312" w:eastAsia="仿宋_GB2312" w:cs="仿宋_GB2312"/>
          <w:color w:val="auto"/>
          <w:spacing w:val="9"/>
          <w:sz w:val="32"/>
          <w:szCs w:val="32"/>
        </w:rPr>
        <w:t>无劳动能力、无生活来源、无法定抚养义</w:t>
      </w:r>
      <w:r>
        <w:rPr>
          <w:rFonts w:hint="eastAsia" w:ascii="仿宋_GB2312" w:hAnsi="仿宋_GB2312" w:eastAsia="仿宋_GB2312" w:cs="仿宋_GB2312"/>
          <w:color w:val="auto"/>
          <w:spacing w:val="8"/>
          <w:sz w:val="32"/>
          <w:szCs w:val="32"/>
        </w:rPr>
        <w:t>务人或法定</w:t>
      </w:r>
      <w:r>
        <w:rPr>
          <w:rFonts w:hint="eastAsia" w:ascii="仿宋_GB2312" w:hAnsi="仿宋_GB2312" w:eastAsia="仿宋_GB2312" w:cs="仿宋_GB2312"/>
          <w:color w:val="auto"/>
          <w:spacing w:val="3"/>
          <w:sz w:val="32"/>
          <w:szCs w:val="32"/>
        </w:rPr>
        <w:t>抚养义务人无履行义务能力的未满1</w:t>
      </w:r>
      <w:r>
        <w:rPr>
          <w:rFonts w:hint="eastAsia" w:ascii="仿宋_GB2312" w:hAnsi="仿宋_GB2312" w:eastAsia="仿宋_GB2312" w:cs="仿宋_GB2312"/>
          <w:color w:val="auto"/>
          <w:spacing w:val="3"/>
          <w:sz w:val="32"/>
          <w:szCs w:val="32"/>
          <w:lang w:val="en-US" w:eastAsia="zh-CN"/>
        </w:rPr>
        <w:t>8</w:t>
      </w:r>
      <w:r>
        <w:rPr>
          <w:rFonts w:hint="eastAsia" w:ascii="仿宋_GB2312" w:hAnsi="仿宋_GB2312" w:eastAsia="仿宋_GB2312" w:cs="仿宋_GB2312"/>
          <w:color w:val="auto"/>
          <w:spacing w:val="3"/>
          <w:sz w:val="32"/>
          <w:szCs w:val="32"/>
        </w:rPr>
        <w:t>周岁的儿童。</w:t>
      </w:r>
      <w:bookmarkEnd w:id="2"/>
    </w:p>
    <w:p w14:paraId="448BD71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72"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8"/>
          <w:sz w:val="32"/>
          <w:szCs w:val="32"/>
          <w:lang w:eastAsia="zh-CN"/>
        </w:rPr>
        <w:t>（五）</w:t>
      </w:r>
      <w:r>
        <w:rPr>
          <w:rFonts w:hint="eastAsia" w:ascii="仿宋_GB2312" w:hAnsi="仿宋_GB2312" w:eastAsia="仿宋_GB2312" w:cs="仿宋_GB2312"/>
          <w:color w:val="auto"/>
          <w:spacing w:val="8"/>
          <w:sz w:val="32"/>
          <w:szCs w:val="32"/>
        </w:rPr>
        <w:t>残疾儿童。持有《中华人民共和国残疾人证》的儿童</w:t>
      </w:r>
      <w:r>
        <w:rPr>
          <w:rFonts w:hint="eastAsia" w:ascii="仿宋_GB2312" w:hAnsi="仿宋_GB2312" w:eastAsia="仿宋_GB2312" w:cs="仿宋_GB2312"/>
          <w:color w:val="auto"/>
          <w:spacing w:val="-2"/>
          <w:sz w:val="32"/>
          <w:szCs w:val="32"/>
        </w:rPr>
        <w:t>或旗县级以上医疗机构出具残疾证明的儿童。</w:t>
      </w:r>
    </w:p>
    <w:p w14:paraId="27C291F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7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9"/>
          <w:sz w:val="32"/>
          <w:szCs w:val="32"/>
          <w:lang w:eastAsia="zh-CN"/>
        </w:rPr>
        <w:t>（六）</w:t>
      </w:r>
      <w:r>
        <w:rPr>
          <w:rFonts w:hint="eastAsia" w:ascii="仿宋_GB2312" w:hAnsi="仿宋_GB2312" w:eastAsia="仿宋_GB2312" w:cs="仿宋_GB2312"/>
          <w:color w:val="auto"/>
          <w:spacing w:val="9"/>
          <w:sz w:val="32"/>
          <w:szCs w:val="32"/>
        </w:rPr>
        <w:t>家庭经济困难儿童。最低生活保障家庭</w:t>
      </w:r>
      <w:r>
        <w:rPr>
          <w:rFonts w:hint="eastAsia" w:ascii="仿宋_GB2312" w:hAnsi="仿宋_GB2312" w:eastAsia="仿宋_GB2312" w:cs="仿宋_GB2312"/>
          <w:color w:val="auto"/>
          <w:spacing w:val="8"/>
          <w:sz w:val="32"/>
          <w:szCs w:val="32"/>
        </w:rPr>
        <w:t>、防止返贫监</w:t>
      </w:r>
      <w:r>
        <w:rPr>
          <w:rFonts w:hint="eastAsia" w:ascii="仿宋_GB2312" w:hAnsi="仿宋_GB2312" w:eastAsia="仿宋_GB2312" w:cs="仿宋_GB2312"/>
          <w:color w:val="auto"/>
          <w:spacing w:val="-3"/>
          <w:sz w:val="32"/>
          <w:szCs w:val="32"/>
        </w:rPr>
        <w:t>测家庭、最低生活保障边缘家庭和刚性支出困难家庭的儿童，以</w:t>
      </w:r>
      <w:r>
        <w:rPr>
          <w:rFonts w:hint="eastAsia" w:ascii="仿宋_GB2312" w:hAnsi="仿宋_GB2312" w:eastAsia="仿宋_GB2312" w:cs="仿宋_GB2312"/>
          <w:color w:val="auto"/>
          <w:spacing w:val="-5"/>
          <w:sz w:val="32"/>
          <w:szCs w:val="32"/>
        </w:rPr>
        <w:t>及其他低收入家庭的儿童。</w:t>
      </w:r>
    </w:p>
    <w:p w14:paraId="6B864C7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28" w:firstLineChars="200"/>
        <w:jc w:val="both"/>
        <w:textAlignment w:val="baseline"/>
        <w:outlineLvl w:val="9"/>
        <w:rPr>
          <w:rFonts w:hint="eastAsia" w:ascii="仿宋_GB2312" w:hAnsi="仿宋_GB2312" w:eastAsia="仿宋_GB2312" w:cs="仿宋_GB2312"/>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pacing w:val="-3"/>
          <w:sz w:val="32"/>
          <w:szCs w:val="32"/>
          <w:lang w:eastAsia="zh-CN"/>
        </w:rPr>
        <w:t>（七）</w:t>
      </w:r>
      <w:r>
        <w:rPr>
          <w:rFonts w:hint="eastAsia" w:ascii="仿宋_GB2312" w:hAnsi="仿宋_GB2312" w:eastAsia="仿宋_GB2312" w:cs="仿宋_GB2312"/>
          <w:color w:val="auto"/>
          <w:spacing w:val="-3"/>
          <w:sz w:val="32"/>
          <w:szCs w:val="32"/>
        </w:rPr>
        <w:t>生活就医就学等困难的流动儿童。</w:t>
      </w:r>
      <w:r>
        <w:rPr>
          <w:rFonts w:hint="eastAsia" w:ascii="仿宋_GB2312" w:eastAsia="仿宋_GB2312"/>
          <w:color w:val="auto"/>
          <w:sz w:val="32"/>
          <w:szCs w:val="32"/>
        </w:rPr>
        <w:t>随父母或其他监护人双方或一方离开户籍地，跨县域异地居住或生活6个月以上</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含</w:t>
      </w:r>
      <w:r>
        <w:rPr>
          <w:rFonts w:hint="eastAsia" w:ascii="仿宋_GB2312" w:hAnsi="仿宋_GB2312" w:eastAsia="仿宋_GB2312" w:cs="仿宋_GB2312"/>
          <w:color w:val="auto"/>
          <w:spacing w:val="0"/>
          <w:kern w:val="0"/>
          <w:sz w:val="32"/>
          <w:szCs w:val="32"/>
          <w:shd w:val="clear" w:color="auto" w:fill="FFFFFF"/>
          <w:lang w:val="en-US" w:eastAsia="zh-CN" w:bidi="ar"/>
        </w:rPr>
        <w:t>独自跨县域就读累计超过6个月）、</w:t>
      </w:r>
      <w:r>
        <w:rPr>
          <w:rFonts w:hint="eastAsia" w:ascii="仿宋_GB2312" w:eastAsia="仿宋_GB2312"/>
          <w:color w:val="auto"/>
          <w:sz w:val="32"/>
          <w:szCs w:val="32"/>
        </w:rPr>
        <w:t>不满</w:t>
      </w:r>
      <w:r>
        <w:rPr>
          <w:rFonts w:hint="eastAsia" w:ascii="仿宋_GB2312" w:eastAsia="仿宋_GB2312"/>
          <w:color w:val="auto"/>
          <w:sz w:val="32"/>
          <w:szCs w:val="32"/>
          <w:lang w:val="en-US" w:eastAsia="zh-CN"/>
        </w:rPr>
        <w:t>16</w:t>
      </w:r>
      <w:r>
        <w:rPr>
          <w:rFonts w:hint="eastAsia" w:ascii="仿宋_GB2312" w:eastAsia="仿宋_GB2312"/>
          <w:color w:val="auto"/>
          <w:sz w:val="32"/>
          <w:szCs w:val="32"/>
        </w:rPr>
        <w:t>周岁</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面临生活就医就学等困难的儿童</w:t>
      </w:r>
      <w:r>
        <w:rPr>
          <w:rFonts w:hint="eastAsia" w:ascii="仿宋_GB2312" w:eastAsia="仿宋_GB2312"/>
          <w:color w:val="auto"/>
          <w:sz w:val="32"/>
          <w:szCs w:val="32"/>
        </w:rPr>
        <w:t>。</w:t>
      </w:r>
    </w:p>
    <w:p w14:paraId="0A65F9A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2"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8"/>
          <w:sz w:val="32"/>
          <w:szCs w:val="32"/>
          <w:lang w:eastAsia="zh-CN"/>
        </w:rPr>
        <w:t>（八）</w:t>
      </w:r>
      <w:r>
        <w:rPr>
          <w:rFonts w:hint="eastAsia" w:ascii="仿宋_GB2312" w:hAnsi="仿宋_GB2312" w:eastAsia="仿宋_GB2312" w:cs="仿宋_GB2312"/>
          <w:color w:val="auto"/>
          <w:spacing w:val="18"/>
          <w:sz w:val="32"/>
          <w:szCs w:val="32"/>
        </w:rPr>
        <w:t>监护缺失的留守儿童。父母双方外出务工或一方外出</w:t>
      </w:r>
      <w:r>
        <w:rPr>
          <w:rFonts w:hint="eastAsia" w:ascii="仿宋_GB2312" w:hAnsi="仿宋_GB2312" w:eastAsia="仿宋_GB2312" w:cs="仿宋_GB2312"/>
          <w:color w:val="auto"/>
          <w:spacing w:val="17"/>
          <w:sz w:val="32"/>
          <w:szCs w:val="32"/>
        </w:rPr>
        <w:t>务工另一方无监护能力、不满1</w:t>
      </w:r>
      <w:r>
        <w:rPr>
          <w:rFonts w:hint="eastAsia" w:ascii="仿宋_GB2312" w:hAnsi="仿宋_GB2312" w:eastAsia="仿宋_GB2312" w:cs="仿宋_GB2312"/>
          <w:color w:val="auto"/>
          <w:spacing w:val="17"/>
          <w:sz w:val="32"/>
          <w:szCs w:val="32"/>
          <w:lang w:val="en-US" w:eastAsia="zh-CN"/>
        </w:rPr>
        <w:t>6</w:t>
      </w:r>
      <w:r>
        <w:rPr>
          <w:rFonts w:hint="eastAsia" w:ascii="仿宋_GB2312" w:hAnsi="仿宋_GB2312" w:eastAsia="仿宋_GB2312" w:cs="仿宋_GB2312"/>
          <w:color w:val="auto"/>
          <w:spacing w:val="17"/>
          <w:sz w:val="32"/>
          <w:szCs w:val="32"/>
        </w:rPr>
        <w:t>周岁，面临监护侵害、监护缺</w:t>
      </w:r>
      <w:r>
        <w:rPr>
          <w:rFonts w:hint="eastAsia" w:ascii="仿宋_GB2312" w:hAnsi="仿宋_GB2312" w:eastAsia="仿宋_GB2312" w:cs="仿宋_GB2312"/>
          <w:color w:val="auto"/>
          <w:spacing w:val="3"/>
          <w:sz w:val="32"/>
          <w:szCs w:val="32"/>
        </w:rPr>
        <w:t>失等困难的儿童。</w:t>
      </w:r>
    </w:p>
    <w:p w14:paraId="12D06A72">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2"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8"/>
          <w:sz w:val="32"/>
          <w:szCs w:val="32"/>
          <w:lang w:eastAsia="zh-CN"/>
        </w:rPr>
        <w:t>（九）</w:t>
      </w:r>
      <w:r>
        <w:rPr>
          <w:rFonts w:hint="eastAsia" w:ascii="仿宋_GB2312" w:hAnsi="仿宋_GB2312" w:eastAsia="仿宋_GB2312" w:cs="仿宋_GB2312"/>
          <w:color w:val="auto"/>
          <w:spacing w:val="18"/>
          <w:sz w:val="32"/>
          <w:szCs w:val="32"/>
          <w:lang w:val="en-US" w:eastAsia="zh-CN"/>
        </w:rPr>
        <w:t>需要救助的其他儿童。包括流浪儿童，</w:t>
      </w:r>
      <w:r>
        <w:rPr>
          <w:rFonts w:hint="eastAsia" w:ascii="仿宋_GB2312" w:hAnsi="仿宋_GB2312" w:eastAsia="仿宋_GB2312" w:cs="仿宋_GB2312"/>
          <w:color w:val="auto"/>
          <w:spacing w:val="18"/>
          <w:sz w:val="32"/>
          <w:szCs w:val="32"/>
        </w:rPr>
        <w:t>其他遭遇突发性、紧迫性、临时性基本生活困难家庭</w:t>
      </w:r>
      <w:r>
        <w:rPr>
          <w:rFonts w:hint="eastAsia" w:ascii="仿宋_GB2312" w:hAnsi="仿宋_GB2312" w:eastAsia="仿宋_GB2312" w:cs="仿宋_GB2312"/>
          <w:color w:val="auto"/>
          <w:spacing w:val="-3"/>
          <w:sz w:val="32"/>
          <w:szCs w:val="32"/>
        </w:rPr>
        <w:t>的儿童，失足未成年人，因家庭监护缺失或监护不当遭受虐待、遗</w:t>
      </w:r>
      <w:r>
        <w:rPr>
          <w:rFonts w:hint="eastAsia" w:ascii="仿宋_GB2312" w:hAnsi="仿宋_GB2312" w:eastAsia="仿宋_GB2312" w:cs="仿宋_GB2312"/>
          <w:color w:val="auto"/>
          <w:spacing w:val="-2"/>
          <w:sz w:val="32"/>
          <w:szCs w:val="32"/>
        </w:rPr>
        <w:t>弃、</w:t>
      </w:r>
      <w:r>
        <w:rPr>
          <w:rFonts w:hint="eastAsia" w:ascii="仿宋_GB2312" w:hAnsi="仿宋_GB2312" w:eastAsia="仿宋_GB2312" w:cs="仿宋_GB2312"/>
          <w:color w:val="auto"/>
          <w:spacing w:val="-11"/>
          <w:sz w:val="32"/>
          <w:szCs w:val="32"/>
        </w:rPr>
        <w:t>意外伤害、不法侵害等导致人身安全受到威胁或侵害的儿童。</w:t>
      </w:r>
    </w:p>
    <w:p w14:paraId="6BEE1F89">
      <w:pPr>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60"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5"/>
          <w:sz w:val="32"/>
          <w:szCs w:val="32"/>
          <w:lang w:eastAsia="zh-CN"/>
        </w:rPr>
        <w:t>二</w:t>
      </w:r>
      <w:r>
        <w:rPr>
          <w:rFonts w:ascii="黑体" w:hAnsi="黑体" w:eastAsia="黑体" w:cs="黑体"/>
          <w:b w:val="0"/>
          <w:bCs w:val="0"/>
          <w:color w:val="auto"/>
          <w:spacing w:val="5"/>
          <w:sz w:val="32"/>
          <w:szCs w:val="32"/>
        </w:rPr>
        <w:t>、</w:t>
      </w:r>
      <w:r>
        <w:rPr>
          <w:rFonts w:hint="eastAsia" w:ascii="黑体" w:hAnsi="黑体" w:eastAsia="黑体" w:cs="黑体"/>
          <w:b w:val="0"/>
          <w:bCs w:val="0"/>
          <w:color w:val="auto"/>
          <w:spacing w:val="5"/>
          <w:sz w:val="32"/>
          <w:szCs w:val="32"/>
          <w:lang w:eastAsia="zh-CN"/>
        </w:rPr>
        <w:t>夯实</w:t>
      </w:r>
      <w:r>
        <w:rPr>
          <w:rFonts w:ascii="黑体" w:hAnsi="黑体" w:eastAsia="黑体" w:cs="黑体"/>
          <w:b w:val="0"/>
          <w:bCs w:val="0"/>
          <w:color w:val="auto"/>
          <w:spacing w:val="5"/>
          <w:sz w:val="32"/>
          <w:szCs w:val="32"/>
        </w:rPr>
        <w:t>基本生活保障体系</w:t>
      </w:r>
    </w:p>
    <w:p w14:paraId="72CCBF9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91" w:firstLineChars="200"/>
        <w:jc w:val="both"/>
        <w:textAlignment w:val="baseline"/>
        <w:outlineLvl w:val="9"/>
        <w:rPr>
          <w:rFonts w:hint="eastAsia" w:ascii="楷体_GB2312" w:hAnsi="楷体_GB2312" w:eastAsia="楷体_GB2312" w:cs="楷体_GB2312"/>
          <w:b/>
          <w:bCs/>
          <w:color w:val="auto"/>
          <w:spacing w:val="12"/>
          <w:sz w:val="32"/>
          <w:szCs w:val="32"/>
        </w:rPr>
      </w:pPr>
      <w:r>
        <w:rPr>
          <w:rFonts w:hint="eastAsia" w:ascii="楷体_GB2312" w:hAnsi="楷体_GB2312" w:eastAsia="楷体_GB2312" w:cs="楷体_GB2312"/>
          <w:b/>
          <w:bCs/>
          <w:color w:val="auto"/>
          <w:spacing w:val="12"/>
          <w:sz w:val="32"/>
          <w:szCs w:val="32"/>
          <w:lang w:eastAsia="zh-CN"/>
        </w:rPr>
        <w:t>（一）</w:t>
      </w:r>
      <w:r>
        <w:rPr>
          <w:rFonts w:hint="eastAsia" w:ascii="楷体_GB2312" w:hAnsi="楷体_GB2312" w:eastAsia="楷体_GB2312" w:cs="楷体_GB2312"/>
          <w:b/>
          <w:bCs/>
          <w:color w:val="auto"/>
          <w:spacing w:val="12"/>
          <w:sz w:val="32"/>
          <w:szCs w:val="32"/>
        </w:rPr>
        <w:t>加大基本生活保障力度。</w:t>
      </w:r>
    </w:p>
    <w:p w14:paraId="4CCE525A">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52" w:firstLineChars="200"/>
        <w:jc w:val="both"/>
        <w:textAlignment w:val="baseline"/>
        <w:outlineLvl w:val="9"/>
        <w:rPr>
          <w:rFonts w:hint="eastAsia" w:ascii="仿宋_GB2312" w:hAnsi="仿宋_GB2312" w:eastAsia="仿宋_GB2312" w:cs="仿宋_GB2312"/>
          <w:snapToGrid w:val="0"/>
          <w:color w:val="auto"/>
          <w:spacing w:val="23"/>
          <w:kern w:val="0"/>
          <w:sz w:val="32"/>
          <w:szCs w:val="32"/>
          <w:lang w:val="en-US" w:eastAsia="en-US" w:bidi="ar-SA"/>
        </w:rPr>
      </w:pPr>
      <w:r>
        <w:rPr>
          <w:rFonts w:hint="eastAsia" w:ascii="仿宋_GB2312" w:hAnsi="仿宋_GB2312" w:eastAsia="仿宋_GB2312" w:cs="仿宋_GB2312"/>
          <w:color w:val="auto"/>
          <w:spacing w:val="3"/>
          <w:sz w:val="32"/>
          <w:szCs w:val="32"/>
          <w:u w:val="none" w:color="auto"/>
          <w:lang w:val="en-US" w:eastAsia="zh-CN"/>
        </w:rPr>
        <w:t>着力保障孤儿、事实无人抚养儿童基本生活，按照《内蒙古自治区人民政府办公厅转发自治区民政厅关于加强孤儿保障工作实施意见的通知》（</w:t>
      </w:r>
      <w:bookmarkStart w:id="3" w:name="OLE_LINK6"/>
      <w:r>
        <w:rPr>
          <w:rFonts w:hint="eastAsia" w:ascii="仿宋_GB2312" w:hAnsi="仿宋_GB2312" w:eastAsia="仿宋_GB2312" w:cs="仿宋_GB2312"/>
          <w:color w:val="auto"/>
          <w:spacing w:val="3"/>
          <w:sz w:val="32"/>
          <w:szCs w:val="32"/>
          <w:u w:val="none" w:color="auto"/>
          <w:lang w:val="en-US" w:eastAsia="zh-CN"/>
        </w:rPr>
        <w:t>内政办发〔2011〕35号</w:t>
      </w:r>
      <w:bookmarkEnd w:id="3"/>
      <w:r>
        <w:rPr>
          <w:rFonts w:hint="eastAsia" w:ascii="仿宋_GB2312" w:hAnsi="仿宋_GB2312" w:eastAsia="仿宋_GB2312" w:cs="仿宋_GB2312"/>
          <w:color w:val="auto"/>
          <w:spacing w:val="3"/>
          <w:sz w:val="32"/>
          <w:szCs w:val="32"/>
          <w:u w:val="none" w:color="auto"/>
          <w:lang w:val="en-US" w:eastAsia="zh-CN"/>
        </w:rPr>
        <w:t>）</w:t>
      </w:r>
      <w:bookmarkStart w:id="4" w:name="OLE_LINK5"/>
      <w:r>
        <w:rPr>
          <w:rFonts w:hint="eastAsia" w:ascii="仿宋_GB2312" w:hAnsi="仿宋_GB2312" w:eastAsia="仿宋_GB2312" w:cs="仿宋_GB2312"/>
          <w:color w:val="auto"/>
          <w:spacing w:val="3"/>
          <w:sz w:val="32"/>
          <w:szCs w:val="32"/>
          <w:u w:val="none" w:color="auto"/>
          <w:lang w:val="en-US" w:eastAsia="zh-CN"/>
        </w:rPr>
        <w:t>、《内蒙古自治区关于进一步加强事实无人抚养儿童保障工作的实施意见》（内民政发〔2019〕78号）</w:t>
      </w:r>
      <w:bookmarkEnd w:id="4"/>
      <w:r>
        <w:rPr>
          <w:rFonts w:hint="eastAsia" w:ascii="仿宋_GB2312" w:hAnsi="仿宋_GB2312" w:eastAsia="仿宋_GB2312" w:cs="仿宋_GB2312"/>
          <w:color w:val="auto"/>
          <w:spacing w:val="3"/>
          <w:sz w:val="32"/>
          <w:szCs w:val="32"/>
          <w:u w:val="none" w:color="auto"/>
          <w:lang w:val="en-US" w:eastAsia="zh-CN"/>
        </w:rPr>
        <w:t>和《内蒙古自治区民政厅 财政厅关于提高孤儿和事实无人抚养儿童基本生活保障标准的通知》（内民政发〔2025〕70号）文件精神，全面落实孤儿、事实无人抚养儿童基本生活保障制度。</w:t>
      </w:r>
      <w:r>
        <w:rPr>
          <w:rFonts w:hint="eastAsia" w:ascii="仿宋_GB2312" w:hAnsi="仿宋_GB2312" w:eastAsia="仿宋_GB2312" w:cs="仿宋_GB2312"/>
          <w:color w:val="auto"/>
          <w:spacing w:val="3"/>
          <w:sz w:val="32"/>
          <w:szCs w:val="32"/>
          <w:u w:val="none" w:color="auto"/>
        </w:rPr>
        <w:t>建立与经济</w:t>
      </w:r>
      <w:r>
        <w:rPr>
          <w:rFonts w:hint="eastAsia" w:ascii="仿宋_GB2312" w:hAnsi="仿宋_GB2312" w:eastAsia="仿宋_GB2312" w:cs="仿宋_GB2312"/>
          <w:color w:val="auto"/>
          <w:spacing w:val="2"/>
          <w:sz w:val="32"/>
          <w:szCs w:val="32"/>
          <w:u w:val="none" w:color="auto"/>
        </w:rPr>
        <w:t>社会发展</w:t>
      </w:r>
      <w:r>
        <w:rPr>
          <w:rFonts w:hint="eastAsia" w:ascii="仿宋_GB2312" w:hAnsi="仿宋_GB2312" w:eastAsia="仿宋_GB2312" w:cs="仿宋_GB2312"/>
          <w:color w:val="auto"/>
          <w:spacing w:val="18"/>
          <w:sz w:val="32"/>
          <w:szCs w:val="32"/>
          <w:u w:val="none" w:color="auto"/>
        </w:rPr>
        <w:t>水平相适应的孤儿和事实无人抚养儿童基本生活保障标准动态</w:t>
      </w:r>
      <w:r>
        <w:rPr>
          <w:rFonts w:hint="eastAsia" w:ascii="仿宋_GB2312" w:hAnsi="仿宋_GB2312" w:eastAsia="仿宋_GB2312" w:cs="仿宋_GB2312"/>
          <w:color w:val="auto"/>
          <w:spacing w:val="7"/>
          <w:sz w:val="32"/>
          <w:szCs w:val="32"/>
          <w:u w:val="none" w:color="auto"/>
        </w:rPr>
        <w:t>调整机制，实施孤儿和事实无人抚养儿童基本生活保障标准与物</w:t>
      </w:r>
      <w:r>
        <w:rPr>
          <w:rFonts w:hint="eastAsia" w:ascii="仿宋_GB2312" w:hAnsi="仿宋_GB2312" w:eastAsia="仿宋_GB2312" w:cs="仿宋_GB2312"/>
          <w:color w:val="auto"/>
          <w:spacing w:val="18"/>
          <w:sz w:val="32"/>
          <w:szCs w:val="32"/>
          <w:u w:val="none" w:color="auto"/>
        </w:rPr>
        <w:t>价上涨挂钩联动机制。设</w:t>
      </w:r>
      <w:r>
        <w:rPr>
          <w:rFonts w:hint="eastAsia" w:ascii="仿宋_GB2312" w:hAnsi="仿宋_GB2312" w:eastAsia="仿宋_GB2312" w:cs="仿宋_GB2312"/>
          <w:color w:val="auto"/>
          <w:spacing w:val="18"/>
          <w:sz w:val="32"/>
          <w:szCs w:val="32"/>
        </w:rPr>
        <w:t>置</w:t>
      </w:r>
      <w:r>
        <w:rPr>
          <w:rFonts w:hint="eastAsia" w:ascii="仿宋_GB2312" w:hAnsi="仿宋_GB2312" w:eastAsia="仿宋_GB2312" w:cs="仿宋_GB2312"/>
          <w:color w:val="auto"/>
          <w:spacing w:val="18"/>
          <w:sz w:val="32"/>
          <w:szCs w:val="32"/>
          <w:lang w:val="en-US" w:eastAsia="zh-CN"/>
        </w:rPr>
        <w:t>3个月的渐退期，渐退期内</w:t>
      </w:r>
      <w:r>
        <w:rPr>
          <w:rFonts w:hint="eastAsia" w:ascii="仿宋_GB2312" w:hAnsi="仿宋_GB2312" w:eastAsia="仿宋_GB2312" w:cs="仿宋_GB2312"/>
          <w:color w:val="auto"/>
          <w:spacing w:val="18"/>
          <w:sz w:val="32"/>
          <w:szCs w:val="32"/>
        </w:rPr>
        <w:t>孤儿和事实无人抚养儿童</w:t>
      </w:r>
      <w:r>
        <w:rPr>
          <w:rFonts w:hint="eastAsia" w:ascii="仿宋_GB2312" w:hAnsi="仿宋_GB2312" w:eastAsia="仿宋_GB2312" w:cs="仿宋_GB2312"/>
          <w:color w:val="auto"/>
          <w:spacing w:val="7"/>
          <w:sz w:val="32"/>
          <w:szCs w:val="32"/>
        </w:rPr>
        <w:t>继续享受基本生活保障待遇。</w:t>
      </w:r>
      <w:r>
        <w:rPr>
          <w:rFonts w:hint="eastAsia" w:ascii="仿宋_GB2312" w:hAnsi="仿宋_GB2312" w:eastAsia="仿宋_GB2312" w:cs="仿宋_GB2312"/>
          <w:color w:val="auto"/>
          <w:spacing w:val="0"/>
          <w:sz w:val="32"/>
          <w:szCs w:val="32"/>
          <w:lang w:eastAsia="zh-CN"/>
        </w:rPr>
        <w:t>推动“跨省通办”，确保符合条件的孤儿、事实无人抚养儿童及时纳入基本生活保障范围。</w:t>
      </w:r>
      <w:r>
        <w:rPr>
          <w:rFonts w:hint="eastAsia" w:ascii="仿宋_GB2312" w:hAnsi="仿宋_GB2312" w:eastAsia="仿宋_GB2312" w:cs="仿宋_GB2312"/>
          <w:color w:val="auto"/>
          <w:spacing w:val="7"/>
          <w:sz w:val="32"/>
          <w:szCs w:val="32"/>
          <w:lang w:val="en-US" w:eastAsia="zh-CN"/>
        </w:rPr>
        <w:t>各旗县要将符合条件的困境儿童纳入低保等各类保障范围</w:t>
      </w:r>
      <w:r>
        <w:rPr>
          <w:rFonts w:hint="eastAsia" w:ascii="仿宋_GB2312" w:hAnsi="仿宋_GB2312" w:eastAsia="仿宋_GB2312" w:cs="仿宋_GB2312"/>
          <w:snapToGrid w:val="0"/>
          <w:color w:val="auto"/>
          <w:spacing w:val="23"/>
          <w:kern w:val="0"/>
          <w:sz w:val="32"/>
          <w:szCs w:val="32"/>
          <w:lang w:val="en-US" w:eastAsia="zh-CN" w:bidi="ar-SA"/>
        </w:rPr>
        <w:t>，并可</w:t>
      </w:r>
      <w:r>
        <w:rPr>
          <w:rFonts w:hint="eastAsia" w:ascii="仿宋_GB2312" w:hAnsi="仿宋_GB2312" w:eastAsia="仿宋_GB2312" w:cs="仿宋_GB2312"/>
          <w:snapToGrid w:val="0"/>
          <w:color w:val="auto"/>
          <w:spacing w:val="23"/>
          <w:kern w:val="0"/>
          <w:sz w:val="32"/>
          <w:szCs w:val="32"/>
          <w:lang w:val="en-US" w:eastAsia="en-US" w:bidi="ar-SA"/>
        </w:rPr>
        <w:t>根据实际情况逐步扩大保障对象范围。</w:t>
      </w:r>
    </w:p>
    <w:p w14:paraId="2BFE2400">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right="0" w:rightChars="0" w:firstLine="688" w:firstLineChars="200"/>
        <w:jc w:val="both"/>
        <w:textAlignment w:val="baseline"/>
        <w:outlineLvl w:val="9"/>
        <w:rPr>
          <w:rFonts w:hint="eastAsia" w:ascii="仿宋_GB2312" w:hAnsi="仿宋_GB2312" w:eastAsia="仿宋_GB2312" w:cs="仿宋_GB2312"/>
          <w:b w:val="0"/>
          <w:bCs w:val="0"/>
          <w:color w:val="auto"/>
          <w:spacing w:val="12"/>
          <w:sz w:val="32"/>
          <w:szCs w:val="32"/>
          <w:lang w:val="en-US" w:eastAsia="zh-CN"/>
        </w:rPr>
      </w:pPr>
      <w:r>
        <w:rPr>
          <w:rFonts w:hint="eastAsia" w:ascii="仿宋_GB2312" w:hAnsi="仿宋_GB2312" w:eastAsia="仿宋_GB2312" w:cs="仿宋_GB2312"/>
          <w:b w:val="0"/>
          <w:bCs w:val="0"/>
          <w:color w:val="auto"/>
          <w:spacing w:val="12"/>
          <w:sz w:val="32"/>
          <w:szCs w:val="32"/>
          <w:lang w:val="en-US" w:eastAsia="zh-CN"/>
        </w:rPr>
        <w:t>1.孤儿：全面落实中央、自治区、市有关孤儿生活保障制度，遵循不低于我市平均生活水平的原则，并确保按时足额发放。</w:t>
      </w:r>
    </w:p>
    <w:p w14:paraId="029CF12B">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88" w:firstLineChars="200"/>
        <w:jc w:val="both"/>
        <w:textAlignment w:val="baseline"/>
        <w:outlineLvl w:val="9"/>
        <w:rPr>
          <w:rFonts w:hint="eastAsia" w:ascii="仿宋_GB2312" w:hAnsi="仿宋_GB2312" w:eastAsia="仿宋_GB2312" w:cs="仿宋_GB2312"/>
          <w:b w:val="0"/>
          <w:bCs w:val="0"/>
          <w:color w:val="auto"/>
          <w:spacing w:val="12"/>
          <w:sz w:val="32"/>
          <w:szCs w:val="32"/>
          <w:lang w:val="en-US" w:eastAsia="zh-CN"/>
        </w:rPr>
      </w:pPr>
      <w:r>
        <w:rPr>
          <w:rFonts w:hint="eastAsia" w:ascii="仿宋_GB2312" w:hAnsi="仿宋_GB2312" w:eastAsia="仿宋_GB2312" w:cs="仿宋_GB2312"/>
          <w:b w:val="0"/>
          <w:bCs w:val="0"/>
          <w:color w:val="auto"/>
          <w:spacing w:val="12"/>
          <w:sz w:val="32"/>
          <w:szCs w:val="32"/>
          <w:lang w:val="en-US" w:eastAsia="zh-CN"/>
        </w:rPr>
        <w:t>2.艾滋病病毒感染儿童：参照孤儿供养标准进行保障。</w:t>
      </w:r>
    </w:p>
    <w:p w14:paraId="3CA4CCA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88" w:firstLineChars="200"/>
        <w:jc w:val="both"/>
        <w:textAlignment w:val="baseline"/>
        <w:outlineLvl w:val="9"/>
        <w:rPr>
          <w:rFonts w:hint="eastAsia" w:ascii="仿宋_GB2312" w:hAnsi="仿宋_GB2312" w:eastAsia="仿宋_GB2312" w:cs="仿宋_GB2312"/>
          <w:b w:val="0"/>
          <w:bCs w:val="0"/>
          <w:color w:val="auto"/>
          <w:spacing w:val="12"/>
          <w:sz w:val="32"/>
          <w:szCs w:val="32"/>
          <w:lang w:val="en-US" w:eastAsia="zh-CN"/>
        </w:rPr>
      </w:pPr>
      <w:r>
        <w:rPr>
          <w:rFonts w:hint="eastAsia" w:ascii="仿宋_GB2312" w:hAnsi="仿宋_GB2312" w:eastAsia="仿宋_GB2312" w:cs="仿宋_GB2312"/>
          <w:b w:val="0"/>
          <w:bCs w:val="0"/>
          <w:color w:val="auto"/>
          <w:spacing w:val="12"/>
          <w:sz w:val="32"/>
          <w:szCs w:val="32"/>
          <w:lang w:val="en-US" w:eastAsia="zh-CN"/>
        </w:rPr>
        <w:t>3.事实无人抚养儿童：参照孤儿供养标准进行保障。</w:t>
      </w:r>
    </w:p>
    <w:p w14:paraId="40E1D038">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88" w:firstLineChars="200"/>
        <w:jc w:val="both"/>
        <w:textAlignment w:val="baseline"/>
        <w:outlineLvl w:val="9"/>
        <w:rPr>
          <w:rFonts w:hint="eastAsia" w:ascii="仿宋_GB2312" w:hAnsi="仿宋_GB2312" w:eastAsia="仿宋_GB2312" w:cs="仿宋_GB2312"/>
          <w:b w:val="0"/>
          <w:bCs w:val="0"/>
          <w:color w:val="auto"/>
          <w:spacing w:val="12"/>
          <w:sz w:val="32"/>
          <w:szCs w:val="32"/>
          <w:lang w:val="en-US" w:eastAsia="zh-CN"/>
        </w:rPr>
      </w:pPr>
      <w:bookmarkStart w:id="5" w:name="OLE_LINK4"/>
      <w:r>
        <w:rPr>
          <w:rFonts w:hint="eastAsia" w:ascii="仿宋_GB2312" w:hAnsi="仿宋_GB2312" w:eastAsia="仿宋_GB2312" w:cs="仿宋_GB2312"/>
          <w:b w:val="0"/>
          <w:bCs w:val="0"/>
          <w:color w:val="auto"/>
          <w:spacing w:val="12"/>
          <w:sz w:val="32"/>
          <w:szCs w:val="32"/>
          <w:lang w:val="en-US" w:eastAsia="zh-CN"/>
        </w:rPr>
        <w:t>4.</w:t>
      </w:r>
      <w:bookmarkEnd w:id="5"/>
      <w:r>
        <w:rPr>
          <w:rFonts w:hint="eastAsia" w:ascii="仿宋_GB2312" w:hAnsi="仿宋_GB2312" w:eastAsia="仿宋_GB2312" w:cs="仿宋_GB2312"/>
          <w:b w:val="0"/>
          <w:bCs w:val="0"/>
          <w:color w:val="auto"/>
          <w:spacing w:val="12"/>
          <w:sz w:val="32"/>
          <w:szCs w:val="32"/>
          <w:lang w:val="en-US" w:eastAsia="zh-CN"/>
        </w:rPr>
        <w:t>无劳动能力、无生活来源、无法定抚养义务人或法定抚养义务人无履行义务能力的未满16周岁的儿童：纳入特困人员救助供养范围。</w:t>
      </w:r>
    </w:p>
    <w:p w14:paraId="28B065DA">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88" w:firstLineChars="200"/>
        <w:jc w:val="both"/>
        <w:textAlignment w:val="baseline"/>
        <w:outlineLvl w:val="9"/>
        <w:rPr>
          <w:rFonts w:hint="default" w:ascii="仿宋_GB2312" w:hAnsi="仿宋_GB2312" w:eastAsia="仿宋_GB2312" w:cs="仿宋_GB2312"/>
          <w:b w:val="0"/>
          <w:bCs w:val="0"/>
          <w:color w:val="auto"/>
          <w:spacing w:val="12"/>
          <w:sz w:val="32"/>
          <w:szCs w:val="32"/>
          <w:lang w:val="en-US" w:eastAsia="zh-CN"/>
        </w:rPr>
      </w:pPr>
      <w:r>
        <w:rPr>
          <w:rFonts w:hint="eastAsia" w:ascii="仿宋_GB2312" w:hAnsi="仿宋_GB2312" w:eastAsia="仿宋_GB2312" w:cs="仿宋_GB2312"/>
          <w:b w:val="0"/>
          <w:bCs w:val="0"/>
          <w:color w:val="auto"/>
          <w:spacing w:val="12"/>
          <w:sz w:val="32"/>
          <w:szCs w:val="32"/>
          <w:lang w:val="en-US" w:eastAsia="zh-CN"/>
        </w:rPr>
        <w:t>5.家庭经济困难的儿童：符合最低生活保障条件的儿童，纳入最低生活保障范围。低保边缘家庭及防止返贫致贫对象中符合条件的重病、重残儿童参照“单人户”纳入低保范围。防止返贫监测家庭、最低生活保障边缘家庭和刚性支出困难家庭的儿童，以及其他低收入家庭的儿童纳入相应监测范围。</w:t>
      </w:r>
      <w:r>
        <w:rPr>
          <w:rFonts w:hint="eastAsia" w:ascii="仿宋_GB2312" w:hAnsi="仿宋_GB2312" w:eastAsia="仿宋_GB2312" w:cs="仿宋_GB2312"/>
          <w:snapToGrid w:val="0"/>
          <w:color w:val="auto"/>
          <w:spacing w:val="23"/>
          <w:kern w:val="0"/>
          <w:sz w:val="32"/>
          <w:szCs w:val="32"/>
          <w:lang w:val="en-US" w:eastAsia="en-US" w:bidi="ar-SA"/>
        </w:rPr>
        <w:t>鼓励有条件的</w:t>
      </w:r>
      <w:r>
        <w:rPr>
          <w:rFonts w:hint="eastAsia" w:ascii="仿宋_GB2312" w:hAnsi="仿宋_GB2312" w:eastAsia="仿宋_GB2312" w:cs="仿宋_GB2312"/>
          <w:snapToGrid w:val="0"/>
          <w:color w:val="auto"/>
          <w:spacing w:val="23"/>
          <w:kern w:val="0"/>
          <w:sz w:val="32"/>
          <w:szCs w:val="32"/>
          <w:lang w:val="en-US" w:eastAsia="zh-CN" w:bidi="ar-SA"/>
        </w:rPr>
        <w:t>旗县</w:t>
      </w:r>
      <w:r>
        <w:rPr>
          <w:rFonts w:hint="eastAsia" w:ascii="仿宋_GB2312" w:hAnsi="仿宋_GB2312" w:eastAsia="仿宋_GB2312" w:cs="仿宋_GB2312"/>
          <w:snapToGrid w:val="0"/>
          <w:color w:val="auto"/>
          <w:spacing w:val="23"/>
          <w:kern w:val="0"/>
          <w:sz w:val="32"/>
          <w:szCs w:val="32"/>
          <w:lang w:val="en-US" w:eastAsia="en-US" w:bidi="ar-SA"/>
        </w:rPr>
        <w:t>，在居住地受理流动儿童家庭提出的最低生活保障或最低生活保障边缘家庭认定申请。</w:t>
      </w:r>
    </w:p>
    <w:p w14:paraId="0B3B991A">
      <w:pPr>
        <w:keepNext w:val="0"/>
        <w:keepLines w:val="0"/>
        <w:pageBreakBefore w:val="0"/>
        <w:widowControl w:val="0"/>
        <w:kinsoku/>
        <w:wordWrap/>
        <w:overflowPunct/>
        <w:topLinePunct w:val="0"/>
        <w:autoSpaceDE/>
        <w:autoSpaceDN/>
        <w:bidi w:val="0"/>
        <w:adjustRightInd w:val="0"/>
        <w:snapToGrid w:val="0"/>
        <w:spacing w:line="560" w:lineRule="exact"/>
        <w:ind w:left="0" w:firstLine="652" w:firstLineChars="200"/>
        <w:jc w:val="both"/>
        <w:textAlignment w:val="auto"/>
        <w:outlineLvl w:val="9"/>
        <w:rPr>
          <w:rFonts w:hint="eastAsia" w:ascii="仿宋_GB2312" w:eastAsia="仿宋_GB2312" w:cs="仿宋_GB2312"/>
          <w:color w:val="auto"/>
          <w:spacing w:val="-11"/>
          <w:sz w:val="32"/>
          <w:szCs w:val="32"/>
          <w:lang w:val="en-US" w:eastAsia="zh-CN" w:bidi="ar-SA"/>
        </w:rPr>
      </w:pPr>
      <w:r>
        <w:rPr>
          <w:rFonts w:hint="eastAsia" w:ascii="仿宋_GB2312" w:hAnsi="仿宋_GB2312" w:eastAsia="仿宋_GB2312" w:cs="仿宋_GB2312"/>
          <w:color w:val="auto"/>
          <w:spacing w:val="3"/>
          <w:sz w:val="32"/>
          <w:szCs w:val="32"/>
          <w:u w:val="none" w:color="auto"/>
          <w:lang w:val="en-US" w:eastAsia="zh-CN"/>
        </w:rPr>
        <w:t>6.生活就医就学困难的流动儿童：按照</w:t>
      </w:r>
      <w:r>
        <w:rPr>
          <w:rFonts w:hint="eastAsia" w:ascii="仿宋_GB2312" w:eastAsia="仿宋_GB2312" w:cs="仿宋_GB2312"/>
          <w:color w:val="auto"/>
          <w:sz w:val="32"/>
          <w:szCs w:val="32"/>
          <w:lang w:val="en-US" w:eastAsia="zh-CN" w:bidi="ar-SA"/>
        </w:rPr>
        <w:t>巴彦淖尔市</w:t>
      </w:r>
      <w:r>
        <w:rPr>
          <w:rFonts w:hint="eastAsia" w:ascii="仿宋_GB2312" w:eastAsia="仿宋_GB2312" w:cs="仿宋_GB2312"/>
          <w:color w:val="auto"/>
          <w:spacing w:val="-11"/>
          <w:sz w:val="32"/>
          <w:szCs w:val="32"/>
          <w:lang w:bidi="ar-SA"/>
        </w:rPr>
        <w:t>流动儿童在居住地享有关爱服务基础清单</w:t>
      </w:r>
      <w:r>
        <w:rPr>
          <w:rFonts w:hint="eastAsia" w:ascii="仿宋_GB2312" w:eastAsia="仿宋_GB2312" w:cs="仿宋_GB2312"/>
          <w:color w:val="auto"/>
          <w:spacing w:val="-11"/>
          <w:sz w:val="32"/>
          <w:szCs w:val="32"/>
          <w:lang w:val="en-US" w:eastAsia="zh-CN" w:bidi="ar-SA"/>
        </w:rPr>
        <w:t>纳入相应保障范围。</w:t>
      </w:r>
    </w:p>
    <w:p w14:paraId="25ADC2E5">
      <w:pPr>
        <w:keepNext w:val="0"/>
        <w:keepLines w:val="0"/>
        <w:pageBreakBefore w:val="0"/>
        <w:widowControl w:val="0"/>
        <w:kinsoku/>
        <w:wordWrap/>
        <w:overflowPunct/>
        <w:topLinePunct w:val="0"/>
        <w:autoSpaceDE/>
        <w:autoSpaceDN/>
        <w:bidi w:val="0"/>
        <w:adjustRightInd w:val="0"/>
        <w:snapToGrid w:val="0"/>
        <w:spacing w:line="560" w:lineRule="exact"/>
        <w:ind w:left="0" w:firstLine="652" w:firstLineChars="200"/>
        <w:jc w:val="both"/>
        <w:textAlignment w:val="auto"/>
        <w:outlineLvl w:val="9"/>
        <w:rPr>
          <w:rFonts w:hint="default" w:ascii="仿宋_GB2312" w:hAnsi="仿宋_GB2312" w:eastAsia="仿宋_GB2312" w:cs="仿宋_GB2312"/>
          <w:color w:val="auto"/>
          <w:spacing w:val="3"/>
          <w:sz w:val="32"/>
          <w:szCs w:val="32"/>
          <w:u w:val="none" w:color="auto"/>
          <w:lang w:val="en-US" w:eastAsia="zh-CN"/>
        </w:rPr>
      </w:pPr>
      <w:r>
        <w:rPr>
          <w:rFonts w:hint="eastAsia" w:ascii="仿宋_GB2312" w:hAnsi="仿宋_GB2312" w:eastAsia="仿宋_GB2312" w:cs="仿宋_GB2312"/>
          <w:color w:val="auto"/>
          <w:spacing w:val="3"/>
          <w:sz w:val="32"/>
          <w:szCs w:val="32"/>
          <w:u w:val="none" w:color="auto"/>
          <w:lang w:val="en-US" w:eastAsia="zh-CN"/>
        </w:rPr>
        <w:t>7.需要救助的其他儿童：遇有生活临时发生困难的可向当地民政部门申请临时救助；流浪儿童在保护期间由流入地未成年人救助保护中心提供基本生活保障。</w:t>
      </w:r>
    </w:p>
    <w:p w14:paraId="42B389A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5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4"/>
          <w:sz w:val="32"/>
          <w:szCs w:val="32"/>
        </w:rPr>
        <w:t>有下列情形之一的，应退出保障范围：</w:t>
      </w:r>
    </w:p>
    <w:p w14:paraId="2E90CB7D">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right="0" w:rightChars="0" w:firstLine="732" w:firstLineChars="200"/>
        <w:jc w:val="both"/>
        <w:textAlignment w:val="baseline"/>
        <w:outlineLvl w:val="9"/>
        <w:rPr>
          <w:rFonts w:hint="eastAsia" w:ascii="仿宋_GB2312" w:hAnsi="仿宋_GB2312" w:eastAsia="仿宋_GB2312" w:cs="仿宋_GB2312"/>
          <w:color w:val="auto"/>
          <w:spacing w:val="17"/>
          <w:sz w:val="32"/>
          <w:szCs w:val="32"/>
        </w:rPr>
      </w:pPr>
      <w:r>
        <w:rPr>
          <w:rFonts w:hint="eastAsia" w:ascii="仿宋_GB2312" w:hAnsi="仿宋_GB2312" w:eastAsia="仿宋_GB2312" w:cs="仿宋_GB2312"/>
          <w:color w:val="auto"/>
          <w:spacing w:val="23"/>
          <w:sz w:val="32"/>
          <w:szCs w:val="32"/>
          <w:lang w:val="en-US" w:eastAsia="zh-CN"/>
        </w:rPr>
        <w:t>1.</w:t>
      </w:r>
      <w:r>
        <w:rPr>
          <w:rFonts w:hint="eastAsia" w:ascii="仿宋_GB2312" w:hAnsi="仿宋_GB2312" w:eastAsia="仿宋_GB2312" w:cs="仿宋_GB2312"/>
          <w:color w:val="auto"/>
          <w:spacing w:val="23"/>
          <w:sz w:val="32"/>
          <w:szCs w:val="32"/>
        </w:rPr>
        <w:t>年满18周岁且渐退期满的孤儿、事实无人抚养儿童</w:t>
      </w:r>
      <w:r>
        <w:rPr>
          <w:rFonts w:hint="eastAsia" w:ascii="仿宋_GB2312" w:hAnsi="仿宋_GB2312" w:eastAsia="仿宋_GB2312" w:cs="仿宋_GB2312"/>
          <w:color w:val="auto"/>
          <w:spacing w:val="23"/>
          <w:sz w:val="32"/>
          <w:szCs w:val="32"/>
          <w:lang w:eastAsia="zh-CN"/>
        </w:rPr>
        <w:t>（</w:t>
      </w:r>
      <w:r>
        <w:rPr>
          <w:rFonts w:hint="eastAsia" w:ascii="仿宋_GB2312" w:hAnsi="仿宋_GB2312" w:eastAsia="仿宋_GB2312" w:cs="仿宋_GB2312"/>
          <w:color w:val="auto"/>
          <w:spacing w:val="22"/>
          <w:sz w:val="32"/>
          <w:szCs w:val="32"/>
        </w:rPr>
        <w:t>18</w:t>
      </w:r>
      <w:r>
        <w:rPr>
          <w:rFonts w:hint="eastAsia" w:ascii="仿宋_GB2312" w:hAnsi="仿宋_GB2312" w:eastAsia="仿宋_GB2312" w:cs="仿宋_GB2312"/>
          <w:color w:val="auto"/>
          <w:spacing w:val="8"/>
          <w:sz w:val="32"/>
          <w:szCs w:val="32"/>
        </w:rPr>
        <w:t>周岁前纳入保障范围，18周岁后仍在接受义务教育或在高中、</w:t>
      </w:r>
      <w:r>
        <w:rPr>
          <w:rFonts w:hint="eastAsia" w:ascii="仿宋_GB2312" w:hAnsi="仿宋_GB2312" w:eastAsia="仿宋_GB2312" w:cs="仿宋_GB2312"/>
          <w:color w:val="auto"/>
          <w:spacing w:val="7"/>
          <w:sz w:val="32"/>
          <w:szCs w:val="32"/>
        </w:rPr>
        <w:t>高职、中专、大专及本科在校就读的孤儿、困境儿童，继续享受</w:t>
      </w:r>
      <w:r>
        <w:rPr>
          <w:rFonts w:hint="eastAsia" w:ascii="仿宋_GB2312" w:hAnsi="仿宋_GB2312" w:eastAsia="仿宋_GB2312" w:cs="仿宋_GB2312"/>
          <w:color w:val="auto"/>
          <w:spacing w:val="17"/>
          <w:sz w:val="32"/>
          <w:szCs w:val="32"/>
        </w:rPr>
        <w:t>相关政策直至毕业</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w:t>
      </w:r>
    </w:p>
    <w:p w14:paraId="35B103AE">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right="0" w:rightChars="0" w:firstLine="728"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2"/>
          <w:sz w:val="32"/>
          <w:szCs w:val="32"/>
        </w:rPr>
        <w:t>2.年满18周岁的特困儿童</w:t>
      </w:r>
      <w:r>
        <w:rPr>
          <w:rFonts w:hint="eastAsia" w:ascii="仿宋_GB2312" w:hAnsi="仿宋_GB2312" w:eastAsia="仿宋_GB2312" w:cs="仿宋_GB2312"/>
          <w:color w:val="auto"/>
          <w:spacing w:val="22"/>
          <w:sz w:val="32"/>
          <w:szCs w:val="32"/>
          <w:lang w:eastAsia="zh-CN"/>
        </w:rPr>
        <w:t>（</w:t>
      </w:r>
      <w:r>
        <w:rPr>
          <w:rFonts w:hint="eastAsia" w:ascii="仿宋_GB2312" w:hAnsi="仿宋_GB2312" w:eastAsia="仿宋_GB2312" w:cs="仿宋_GB2312"/>
          <w:color w:val="auto"/>
          <w:spacing w:val="22"/>
          <w:sz w:val="32"/>
          <w:szCs w:val="32"/>
          <w:lang w:val="en-US" w:eastAsia="zh-CN"/>
        </w:rPr>
        <w:t>18周岁前纳入保障范围，18周岁后仍在接受义务教育或在普通高中、中等职业学校就读的。可继续享有救助供养待遇）</w:t>
      </w:r>
      <w:r>
        <w:rPr>
          <w:rFonts w:hint="eastAsia" w:ascii="仿宋_GB2312" w:hAnsi="仿宋_GB2312" w:eastAsia="仿宋_GB2312" w:cs="仿宋_GB2312"/>
          <w:color w:val="auto"/>
          <w:spacing w:val="16"/>
          <w:sz w:val="32"/>
          <w:szCs w:val="32"/>
        </w:rPr>
        <w:t>。</w:t>
      </w:r>
    </w:p>
    <w:p w14:paraId="467C7630">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5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4"/>
          <w:sz w:val="32"/>
          <w:szCs w:val="32"/>
        </w:rPr>
        <w:t>3.依法被收养的。</w:t>
      </w:r>
    </w:p>
    <w:p w14:paraId="6F4FEF8B">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720" w:firstLineChars="200"/>
        <w:jc w:val="both"/>
        <w:textAlignment w:val="baseline"/>
        <w:outlineLvl w:val="9"/>
        <w:rPr>
          <w:rFonts w:hint="eastAsia" w:ascii="仿宋_GB2312" w:hAnsi="仿宋_GB2312" w:eastAsia="仿宋_GB2312" w:cs="仿宋_GB2312"/>
          <w:color w:val="auto"/>
          <w:sz w:val="32"/>
          <w:szCs w:val="32"/>
        </w:rPr>
      </w:pPr>
      <w:bookmarkStart w:id="9" w:name="_GoBack"/>
      <w:bookmarkEnd w:id="9"/>
      <w:r>
        <w:rPr>
          <w:rFonts w:hint="eastAsia" w:ascii="仿宋_GB2312" w:hAnsi="仿宋_GB2312" w:eastAsia="仿宋_GB2312" w:cs="仿宋_GB2312"/>
          <w:color w:val="auto"/>
          <w:spacing w:val="20"/>
          <w:sz w:val="32"/>
          <w:szCs w:val="32"/>
        </w:rPr>
        <w:t>4.父</w:t>
      </w:r>
      <w:r>
        <w:rPr>
          <w:rFonts w:hint="eastAsia" w:ascii="仿宋_GB2312" w:hAnsi="仿宋_GB2312" w:eastAsia="仿宋_GB2312" w:cs="仿宋_GB2312"/>
          <w:color w:val="auto"/>
          <w:spacing w:val="20"/>
          <w:sz w:val="32"/>
          <w:szCs w:val="32"/>
          <w:lang w:eastAsia="zh-CN"/>
        </w:rPr>
        <w:t>（</w:t>
      </w:r>
      <w:r>
        <w:rPr>
          <w:rFonts w:hint="eastAsia" w:ascii="仿宋_GB2312" w:hAnsi="仿宋_GB2312" w:eastAsia="仿宋_GB2312" w:cs="仿宋_GB2312"/>
          <w:color w:val="auto"/>
          <w:spacing w:val="20"/>
          <w:sz w:val="32"/>
          <w:szCs w:val="32"/>
        </w:rPr>
        <w:t>母</w:t>
      </w:r>
      <w:r>
        <w:rPr>
          <w:rFonts w:hint="eastAsia" w:ascii="仿宋_GB2312" w:hAnsi="仿宋_GB2312" w:eastAsia="仿宋_GB2312" w:cs="仿宋_GB2312"/>
          <w:color w:val="auto"/>
          <w:spacing w:val="20"/>
          <w:sz w:val="32"/>
          <w:szCs w:val="32"/>
          <w:lang w:eastAsia="zh-CN"/>
        </w:rPr>
        <w:t>）</w:t>
      </w:r>
      <w:r>
        <w:rPr>
          <w:rFonts w:hint="eastAsia" w:ascii="仿宋_GB2312" w:hAnsi="仿宋_GB2312" w:eastAsia="仿宋_GB2312" w:cs="仿宋_GB2312"/>
          <w:color w:val="auto"/>
          <w:spacing w:val="20"/>
          <w:sz w:val="32"/>
          <w:szCs w:val="32"/>
        </w:rPr>
        <w:t>重新履行抚养义务且渐退期满的。</w:t>
      </w:r>
    </w:p>
    <w:p w14:paraId="082FEE3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2"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8"/>
          <w:sz w:val="32"/>
          <w:szCs w:val="32"/>
        </w:rPr>
        <w:t>5.父</w:t>
      </w:r>
      <w:r>
        <w:rPr>
          <w:rFonts w:hint="eastAsia" w:ascii="仿宋_GB2312" w:hAnsi="仿宋_GB2312" w:eastAsia="仿宋_GB2312" w:cs="仿宋_GB2312"/>
          <w:color w:val="auto"/>
          <w:spacing w:val="18"/>
          <w:sz w:val="32"/>
          <w:szCs w:val="32"/>
          <w:lang w:eastAsia="zh-CN"/>
        </w:rPr>
        <w:t>（</w:t>
      </w:r>
      <w:r>
        <w:rPr>
          <w:rFonts w:hint="eastAsia" w:ascii="仿宋_GB2312" w:hAnsi="仿宋_GB2312" w:eastAsia="仿宋_GB2312" w:cs="仿宋_GB2312"/>
          <w:color w:val="auto"/>
          <w:spacing w:val="18"/>
          <w:sz w:val="32"/>
          <w:szCs w:val="32"/>
        </w:rPr>
        <w:t>母</w:t>
      </w:r>
      <w:r>
        <w:rPr>
          <w:rFonts w:hint="eastAsia" w:ascii="仿宋_GB2312" w:hAnsi="仿宋_GB2312" w:eastAsia="仿宋_GB2312" w:cs="仿宋_GB2312"/>
          <w:color w:val="auto"/>
          <w:spacing w:val="18"/>
          <w:sz w:val="32"/>
          <w:szCs w:val="32"/>
          <w:lang w:eastAsia="zh-CN"/>
        </w:rPr>
        <w:t>）</w:t>
      </w:r>
      <w:r>
        <w:rPr>
          <w:rFonts w:hint="eastAsia" w:ascii="仿宋_GB2312" w:hAnsi="仿宋_GB2312" w:eastAsia="仿宋_GB2312" w:cs="仿宋_GB2312"/>
          <w:color w:val="auto"/>
          <w:spacing w:val="18"/>
          <w:sz w:val="32"/>
          <w:szCs w:val="32"/>
        </w:rPr>
        <w:t>一方刑满释放或强制戒毒结束且渐退</w:t>
      </w:r>
      <w:r>
        <w:rPr>
          <w:rFonts w:hint="eastAsia" w:ascii="仿宋_GB2312" w:hAnsi="仿宋_GB2312" w:eastAsia="仿宋_GB2312" w:cs="仿宋_GB2312"/>
          <w:color w:val="auto"/>
          <w:spacing w:val="17"/>
          <w:sz w:val="32"/>
          <w:szCs w:val="32"/>
        </w:rPr>
        <w:t>期满的。</w:t>
      </w:r>
    </w:p>
    <w:p w14:paraId="7BF39C1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5"/>
          <w:sz w:val="32"/>
          <w:szCs w:val="32"/>
          <w:lang w:val="en-US" w:eastAsia="zh-CN"/>
        </w:rPr>
        <w:t>6.</w:t>
      </w:r>
      <w:r>
        <w:rPr>
          <w:rFonts w:hint="eastAsia" w:ascii="仿宋_GB2312" w:hAnsi="仿宋_GB2312" w:eastAsia="仿宋_GB2312" w:cs="仿宋_GB2312"/>
          <w:color w:val="auto"/>
          <w:spacing w:val="5"/>
          <w:sz w:val="32"/>
          <w:szCs w:val="32"/>
        </w:rPr>
        <w:t>家庭生活状况改善具备抚养能力且渐退期满的。</w:t>
      </w:r>
    </w:p>
    <w:p w14:paraId="5ABD4CF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16" w:firstLineChars="200"/>
        <w:jc w:val="both"/>
        <w:textAlignment w:val="baseline"/>
        <w:outlineLvl w:val="9"/>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lang w:val="en-US" w:eastAsia="zh-CN"/>
        </w:rPr>
        <w:t>7.</w:t>
      </w:r>
      <w:r>
        <w:rPr>
          <w:rFonts w:hint="eastAsia" w:ascii="仿宋_GB2312" w:hAnsi="仿宋_GB2312" w:eastAsia="仿宋_GB2312" w:cs="仿宋_GB2312"/>
          <w:color w:val="auto"/>
          <w:spacing w:val="-6"/>
          <w:sz w:val="32"/>
          <w:szCs w:val="32"/>
        </w:rPr>
        <w:t>儿童自身疾病或其父</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母</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疾病治愈且渐退期满的。</w:t>
      </w:r>
    </w:p>
    <w:p w14:paraId="3292C92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5"/>
          <w:sz w:val="32"/>
          <w:szCs w:val="32"/>
          <w:lang w:val="en-US" w:eastAsia="zh-CN"/>
        </w:rPr>
        <w:t>8.</w:t>
      </w:r>
      <w:r>
        <w:rPr>
          <w:rFonts w:hint="eastAsia" w:ascii="仿宋_GB2312" w:hAnsi="仿宋_GB2312" w:eastAsia="仿宋_GB2312" w:cs="仿宋_GB2312"/>
          <w:color w:val="auto"/>
          <w:spacing w:val="5"/>
          <w:sz w:val="32"/>
          <w:szCs w:val="32"/>
        </w:rPr>
        <w:t>其他应退出的情形。</w:t>
      </w:r>
    </w:p>
    <w:p w14:paraId="722B498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4" w:firstLineChars="200"/>
        <w:jc w:val="both"/>
        <w:textAlignment w:val="baseline"/>
        <w:outlineLvl w:val="9"/>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rPr>
        <w:t>符合条件的病残孤弃儿童被收养后，被收养儿童户籍地应继</w:t>
      </w:r>
      <w:r>
        <w:rPr>
          <w:rFonts w:hint="eastAsia" w:ascii="仿宋_GB2312" w:hAnsi="仿宋_GB2312" w:eastAsia="仿宋_GB2312" w:cs="仿宋_GB2312"/>
          <w:color w:val="auto"/>
          <w:spacing w:val="-4"/>
          <w:sz w:val="32"/>
          <w:szCs w:val="32"/>
        </w:rPr>
        <w:t>续保障基本生活，延续享受相关医疗、康复、教育等保障政策。完</w:t>
      </w:r>
      <w:r>
        <w:rPr>
          <w:rFonts w:hint="eastAsia" w:ascii="仿宋_GB2312" w:hAnsi="仿宋_GB2312" w:eastAsia="仿宋_GB2312" w:cs="仿宋_GB2312"/>
          <w:color w:val="auto"/>
          <w:spacing w:val="17"/>
          <w:sz w:val="32"/>
          <w:szCs w:val="32"/>
        </w:rPr>
        <w:t>善儿童福利机构收留抚养的</w:t>
      </w:r>
      <w:r>
        <w:rPr>
          <w:rFonts w:hint="eastAsia" w:ascii="仿宋_GB2312" w:hAnsi="仿宋_GB2312" w:eastAsia="仿宋_GB2312" w:cs="仿宋_GB2312"/>
          <w:color w:val="auto"/>
          <w:spacing w:val="17"/>
          <w:sz w:val="32"/>
          <w:szCs w:val="32"/>
          <w:lang w:val="en-US" w:eastAsia="zh-CN"/>
        </w:rPr>
        <w:t>儿童</w:t>
      </w:r>
      <w:r>
        <w:rPr>
          <w:rFonts w:hint="eastAsia" w:ascii="仿宋_GB2312" w:hAnsi="仿宋_GB2312" w:eastAsia="仿宋_GB2312" w:cs="仿宋_GB2312"/>
          <w:color w:val="auto"/>
          <w:spacing w:val="17"/>
          <w:sz w:val="32"/>
          <w:szCs w:val="32"/>
        </w:rPr>
        <w:t>成年后安置政策，加强户籍迁</w:t>
      </w:r>
      <w:r>
        <w:rPr>
          <w:rFonts w:hint="eastAsia" w:ascii="仿宋_GB2312" w:hAnsi="仿宋_GB2312" w:eastAsia="仿宋_GB2312" w:cs="仿宋_GB2312"/>
          <w:color w:val="auto"/>
          <w:spacing w:val="6"/>
          <w:sz w:val="32"/>
          <w:szCs w:val="32"/>
        </w:rPr>
        <w:t>移、就业帮扶、住房保障等支持。</w:t>
      </w:r>
      <w:r>
        <w:rPr>
          <w:rFonts w:hint="eastAsia" w:ascii="仿宋_GB2312" w:hAnsi="仿宋_GB2312" w:eastAsia="仿宋_GB2312" w:cs="仿宋_GB2312"/>
          <w:color w:val="auto"/>
          <w:spacing w:val="6"/>
          <w:sz w:val="32"/>
          <w:szCs w:val="32"/>
          <w:lang w:val="en-US" w:eastAsia="zh-CN"/>
        </w:rPr>
        <w:t>在</w:t>
      </w:r>
      <w:r>
        <w:rPr>
          <w:rFonts w:hint="eastAsia" w:ascii="仿宋_GB2312" w:hAnsi="仿宋_GB2312" w:eastAsia="仿宋_GB2312" w:cs="仿宋_GB2312"/>
          <w:color w:val="auto"/>
          <w:spacing w:val="6"/>
          <w:sz w:val="32"/>
          <w:szCs w:val="32"/>
        </w:rPr>
        <w:t>自治区福彩公益金给予儿童福</w:t>
      </w:r>
      <w:r>
        <w:rPr>
          <w:rFonts w:hint="eastAsia" w:ascii="仿宋_GB2312" w:hAnsi="仿宋_GB2312" w:eastAsia="仿宋_GB2312" w:cs="仿宋_GB2312"/>
          <w:color w:val="auto"/>
          <w:spacing w:val="32"/>
          <w:sz w:val="32"/>
          <w:szCs w:val="32"/>
        </w:rPr>
        <w:t>利机构集中养育孤儿成年后一次性社会化安置补贴每人5万</w:t>
      </w:r>
      <w:r>
        <w:rPr>
          <w:rFonts w:hint="eastAsia" w:ascii="仿宋_GB2312" w:hAnsi="仿宋_GB2312" w:eastAsia="仿宋_GB2312" w:cs="仿宋_GB2312"/>
          <w:color w:val="auto"/>
          <w:spacing w:val="6"/>
          <w:sz w:val="32"/>
          <w:szCs w:val="32"/>
        </w:rPr>
        <w:t>元</w:t>
      </w:r>
      <w:r>
        <w:rPr>
          <w:rFonts w:hint="eastAsia" w:ascii="仿宋_GB2312" w:hAnsi="仿宋_GB2312" w:eastAsia="仿宋_GB2312" w:cs="仿宋_GB2312"/>
          <w:color w:val="auto"/>
          <w:spacing w:val="6"/>
          <w:sz w:val="32"/>
          <w:szCs w:val="32"/>
          <w:lang w:val="en-US" w:eastAsia="zh-CN"/>
        </w:rPr>
        <w:t>的基础上</w:t>
      </w: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color w:val="auto"/>
          <w:spacing w:val="6"/>
          <w:sz w:val="32"/>
          <w:szCs w:val="32"/>
          <w:lang w:val="en-US" w:eastAsia="zh-CN"/>
        </w:rPr>
        <w:t>市本级福彩公益金再给予5万元补贴，并适时调整。</w:t>
      </w:r>
    </w:p>
    <w:p w14:paraId="3AEB3480">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leftChars="0" w:right="0" w:rightChars="0" w:firstLine="671" w:firstLineChars="200"/>
        <w:jc w:val="both"/>
        <w:textAlignment w:val="baseline"/>
        <w:outlineLvl w:val="9"/>
        <w:rPr>
          <w:rFonts w:hint="eastAsia" w:ascii="仿宋_GB2312" w:hAnsi="仿宋_GB2312" w:eastAsia="仿宋_GB2312" w:cs="仿宋_GB2312"/>
          <w:color w:val="auto"/>
          <w:spacing w:val="8"/>
          <w:sz w:val="32"/>
          <w:szCs w:val="32"/>
        </w:rPr>
      </w:pPr>
      <w:r>
        <w:rPr>
          <w:rFonts w:hint="eastAsia" w:ascii="楷体_GB2312" w:hAnsi="楷体_GB2312" w:eastAsia="楷体_GB2312" w:cs="楷体_GB2312"/>
          <w:b/>
          <w:bCs/>
          <w:color w:val="auto"/>
          <w:spacing w:val="7"/>
          <w:sz w:val="32"/>
          <w:szCs w:val="32"/>
          <w:lang w:val="en-US" w:eastAsia="en-US"/>
        </w:rPr>
        <w:t>（二）</w:t>
      </w:r>
      <w:r>
        <w:rPr>
          <w:rFonts w:hint="eastAsia" w:ascii="楷体_GB2312" w:hAnsi="楷体_GB2312" w:eastAsia="楷体_GB2312" w:cs="楷体_GB2312"/>
          <w:b/>
          <w:bCs/>
          <w:color w:val="auto"/>
          <w:spacing w:val="7"/>
          <w:sz w:val="32"/>
          <w:szCs w:val="32"/>
        </w:rPr>
        <w:t>丰富基本生活保障内容。</w:t>
      </w:r>
      <w:r>
        <w:rPr>
          <w:rFonts w:hint="eastAsia" w:ascii="仿宋_GB2312" w:hAnsi="仿宋_GB2312" w:eastAsia="仿宋_GB2312" w:cs="仿宋_GB2312"/>
          <w:color w:val="auto"/>
          <w:spacing w:val="7"/>
          <w:sz w:val="32"/>
          <w:szCs w:val="32"/>
          <w:lang w:val="en-US" w:eastAsia="zh-CN"/>
        </w:rPr>
        <w:t>民政、妇联、教育、工会等部门要</w:t>
      </w:r>
      <w:r>
        <w:rPr>
          <w:rFonts w:hint="eastAsia" w:ascii="仿宋_GB2312" w:hAnsi="仿宋_GB2312" w:eastAsia="仿宋_GB2312" w:cs="仿宋_GB2312"/>
          <w:color w:val="auto"/>
          <w:spacing w:val="6"/>
          <w:sz w:val="32"/>
          <w:szCs w:val="32"/>
        </w:rPr>
        <w:t>依托儿童之家、</w:t>
      </w:r>
      <w:r>
        <w:rPr>
          <w:rFonts w:hint="eastAsia" w:ascii="仿宋_GB2312" w:hAnsi="仿宋_GB2312" w:eastAsia="仿宋_GB2312" w:cs="仿宋_GB2312"/>
          <w:color w:val="auto"/>
          <w:spacing w:val="6"/>
          <w:sz w:val="32"/>
          <w:szCs w:val="32"/>
          <w:lang w:val="en-US" w:eastAsia="zh-CN"/>
        </w:rPr>
        <w:t>未成年人救助保护中心、</w:t>
      </w:r>
      <w:r>
        <w:rPr>
          <w:rFonts w:hint="eastAsia" w:ascii="仿宋_GB2312" w:hAnsi="仿宋_GB2312" w:eastAsia="仿宋_GB2312" w:cs="仿宋_GB2312"/>
          <w:color w:val="auto"/>
          <w:spacing w:val="6"/>
          <w:sz w:val="32"/>
          <w:szCs w:val="32"/>
        </w:rPr>
        <w:t>学校、社会组织等场所，整合教育、文化、体育等资源，建立困境儿童课后托管和日间照料服务站点，为困境儿童提供安全、舒适的</w:t>
      </w:r>
      <w:r>
        <w:rPr>
          <w:rFonts w:hint="eastAsia" w:ascii="仿宋_GB2312" w:hAnsi="仿宋_GB2312" w:eastAsia="仿宋_GB2312" w:cs="仿宋_GB2312"/>
          <w:color w:val="auto"/>
          <w:spacing w:val="6"/>
          <w:sz w:val="32"/>
          <w:szCs w:val="32"/>
          <w:lang w:val="en-US" w:eastAsia="zh-CN"/>
        </w:rPr>
        <w:t>学习、</w:t>
      </w:r>
      <w:r>
        <w:rPr>
          <w:rFonts w:hint="eastAsia" w:ascii="仿宋_GB2312" w:hAnsi="仿宋_GB2312" w:eastAsia="仿宋_GB2312" w:cs="仿宋_GB2312"/>
          <w:color w:val="auto"/>
          <w:spacing w:val="6"/>
          <w:sz w:val="32"/>
          <w:szCs w:val="32"/>
        </w:rPr>
        <w:t>活动空间。结合地域文化和特色，开展具有地方特色的文化活动，如河套文化体验、民俗手工制作等，丰富困境儿童的精神文化生活。</w:t>
      </w:r>
      <w:r>
        <w:rPr>
          <w:rFonts w:hint="eastAsia" w:ascii="仿宋_GB2312" w:hAnsi="仿宋_GB2312" w:eastAsia="仿宋_GB2312" w:cs="仿宋_GB2312"/>
          <w:color w:val="auto"/>
          <w:spacing w:val="6"/>
          <w:sz w:val="32"/>
          <w:szCs w:val="32"/>
          <w:lang w:eastAsia="zh-CN"/>
        </w:rPr>
        <w:t>民政、残联等部门要</w:t>
      </w:r>
      <w:r>
        <w:rPr>
          <w:rFonts w:hint="eastAsia" w:ascii="仿宋_GB2312" w:hAnsi="仿宋_GB2312" w:eastAsia="仿宋_GB2312" w:cs="仿宋_GB2312"/>
          <w:snapToGrid w:val="0"/>
          <w:color w:val="auto"/>
          <w:spacing w:val="8"/>
          <w:kern w:val="0"/>
          <w:sz w:val="32"/>
          <w:szCs w:val="32"/>
          <w:lang w:val="en-US" w:eastAsia="en-US" w:bidi="ar-SA"/>
        </w:rPr>
        <w:t>排查有残疾儿童或行动不便儿童的</w:t>
      </w:r>
      <w:r>
        <w:rPr>
          <w:rFonts w:hint="eastAsia" w:ascii="仿宋_GB2312" w:hAnsi="仿宋_GB2312" w:eastAsia="仿宋_GB2312" w:cs="仿宋_GB2312"/>
          <w:snapToGrid w:val="0"/>
          <w:color w:val="auto"/>
          <w:spacing w:val="8"/>
          <w:kern w:val="0"/>
          <w:sz w:val="32"/>
          <w:szCs w:val="32"/>
          <w:lang w:val="en-US" w:eastAsia="zh-CN" w:bidi="ar-SA"/>
        </w:rPr>
        <w:t>困难</w:t>
      </w:r>
      <w:r>
        <w:rPr>
          <w:rFonts w:hint="eastAsia" w:ascii="仿宋_GB2312" w:hAnsi="仿宋_GB2312" w:eastAsia="仿宋_GB2312" w:cs="仿宋_GB2312"/>
          <w:snapToGrid w:val="0"/>
          <w:color w:val="auto"/>
          <w:spacing w:val="8"/>
          <w:kern w:val="0"/>
          <w:sz w:val="32"/>
          <w:szCs w:val="32"/>
          <w:lang w:val="en-US" w:eastAsia="en-US" w:bidi="ar-SA"/>
        </w:rPr>
        <w:t>家庭，了解其家庭居住环境和无障碍设施需求情况</w:t>
      </w:r>
      <w:r>
        <w:rPr>
          <w:rFonts w:hint="eastAsia" w:ascii="仿宋_GB2312" w:hAnsi="仿宋_GB2312" w:eastAsia="仿宋_GB2312" w:cs="仿宋_GB2312"/>
          <w:snapToGrid w:val="0"/>
          <w:color w:val="auto"/>
          <w:spacing w:val="8"/>
          <w:kern w:val="0"/>
          <w:sz w:val="32"/>
          <w:szCs w:val="32"/>
          <w:lang w:val="en-US" w:eastAsia="zh-CN" w:bidi="ar-SA"/>
        </w:rPr>
        <w:t>，为其开展家庭无障碍改造服务。</w:t>
      </w:r>
      <w:r>
        <w:rPr>
          <w:rFonts w:hint="eastAsia" w:ascii="仿宋_GB2312" w:hAnsi="仿宋_GB2312" w:eastAsia="仿宋_GB2312" w:cs="仿宋_GB2312"/>
          <w:color w:val="auto"/>
          <w:spacing w:val="8"/>
          <w:sz w:val="32"/>
          <w:szCs w:val="32"/>
        </w:rPr>
        <w:t>积极推动以政府购买服</w:t>
      </w:r>
      <w:r>
        <w:rPr>
          <w:rFonts w:hint="eastAsia" w:ascii="仿宋_GB2312" w:hAnsi="仿宋_GB2312" w:eastAsia="仿宋_GB2312" w:cs="仿宋_GB2312"/>
          <w:color w:val="auto"/>
          <w:spacing w:val="7"/>
          <w:sz w:val="32"/>
          <w:szCs w:val="32"/>
        </w:rPr>
        <w:t>务方式支持社会力量参与困境儿童福利保障工作</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color w:val="auto"/>
          <w:spacing w:val="7"/>
          <w:sz w:val="32"/>
          <w:szCs w:val="32"/>
        </w:rPr>
        <w:t>将符合居住地住</w:t>
      </w:r>
      <w:r>
        <w:rPr>
          <w:rFonts w:hint="eastAsia" w:ascii="仿宋_GB2312" w:hAnsi="仿宋_GB2312" w:eastAsia="仿宋_GB2312" w:cs="仿宋_GB2312"/>
          <w:color w:val="auto"/>
          <w:spacing w:val="6"/>
          <w:sz w:val="32"/>
          <w:szCs w:val="32"/>
        </w:rPr>
        <w:t>房保障条件的流</w:t>
      </w:r>
      <w:r>
        <w:rPr>
          <w:rFonts w:hint="eastAsia" w:ascii="仿宋_GB2312" w:hAnsi="仿宋_GB2312" w:eastAsia="仿宋_GB2312" w:cs="仿宋_GB2312"/>
          <w:color w:val="auto"/>
          <w:spacing w:val="7"/>
          <w:sz w:val="32"/>
          <w:szCs w:val="32"/>
        </w:rPr>
        <w:t>动儿童家庭纳入住房保障范围，在稳定公租房实</w:t>
      </w:r>
      <w:r>
        <w:rPr>
          <w:rFonts w:hint="eastAsia" w:ascii="仿宋_GB2312" w:hAnsi="仿宋_GB2312" w:eastAsia="仿宋_GB2312" w:cs="仿宋_GB2312"/>
          <w:color w:val="auto"/>
          <w:spacing w:val="6"/>
          <w:sz w:val="32"/>
          <w:szCs w:val="32"/>
        </w:rPr>
        <w:t>物配租能力的基础上，加大公租房租赁补贴保障力度。</w:t>
      </w:r>
      <w:r>
        <w:rPr>
          <w:rFonts w:hint="eastAsia" w:ascii="仿宋_GB2312" w:hAnsi="仿宋_GB2312" w:eastAsia="仿宋_GB2312" w:cs="仿宋_GB2312"/>
          <w:color w:val="auto"/>
          <w:spacing w:val="8"/>
          <w:sz w:val="32"/>
          <w:szCs w:val="32"/>
        </w:rPr>
        <w:t>优化公租房分配流程，建立绿色通道，对符合条件的流动儿童家庭优先安排公租房配租，缩短轮候时间。</w:t>
      </w:r>
    </w:p>
    <w:p w14:paraId="7B69CEB5">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56"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4"/>
          <w:sz w:val="32"/>
          <w:szCs w:val="32"/>
          <w:lang w:eastAsia="zh-CN"/>
        </w:rPr>
        <w:t>三</w:t>
      </w:r>
      <w:r>
        <w:rPr>
          <w:rFonts w:ascii="黑体" w:hAnsi="黑体" w:eastAsia="黑体" w:cs="黑体"/>
          <w:b w:val="0"/>
          <w:bCs w:val="0"/>
          <w:color w:val="auto"/>
          <w:spacing w:val="4"/>
          <w:sz w:val="32"/>
          <w:szCs w:val="32"/>
        </w:rPr>
        <w:t>、优化医疗康复服务体系</w:t>
      </w:r>
    </w:p>
    <w:p w14:paraId="1BBA9880">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87" w:firstLineChars="200"/>
        <w:jc w:val="both"/>
        <w:textAlignment w:val="baseline"/>
        <w:outlineLvl w:val="9"/>
        <w:rPr>
          <w:rFonts w:hint="eastAsia" w:ascii="仿宋_GB2312" w:hAnsi="仿宋_GB2312" w:eastAsia="仿宋_GB2312" w:cs="仿宋_GB2312"/>
          <w:color w:val="auto"/>
          <w:sz w:val="32"/>
          <w:szCs w:val="32"/>
        </w:rPr>
      </w:pPr>
      <w:bookmarkStart w:id="6" w:name="OLE_LINK9"/>
      <w:r>
        <w:rPr>
          <w:rFonts w:hint="eastAsia" w:ascii="楷体_GB2312" w:hAnsi="楷体_GB2312" w:eastAsia="楷体_GB2312" w:cs="楷体_GB2312"/>
          <w:b/>
          <w:bCs/>
          <w:color w:val="auto"/>
          <w:spacing w:val="11"/>
          <w:sz w:val="32"/>
          <w:szCs w:val="32"/>
          <w:lang w:eastAsia="zh-CN"/>
        </w:rPr>
        <w:t>（一）</w:t>
      </w:r>
      <w:r>
        <w:rPr>
          <w:rFonts w:hint="eastAsia" w:ascii="楷体_GB2312" w:hAnsi="楷体_GB2312" w:eastAsia="楷体_GB2312" w:cs="楷体_GB2312"/>
          <w:b/>
          <w:bCs/>
          <w:color w:val="auto"/>
          <w:spacing w:val="11"/>
          <w:sz w:val="32"/>
          <w:szCs w:val="32"/>
        </w:rPr>
        <w:t>加强医疗保障工作。</w:t>
      </w:r>
      <w:r>
        <w:rPr>
          <w:rFonts w:hint="eastAsia" w:ascii="仿宋_GB2312" w:hAnsi="仿宋_GB2312" w:eastAsia="仿宋_GB2312" w:cs="仿宋_GB2312"/>
          <w:color w:val="auto"/>
          <w:sz w:val="32"/>
          <w:szCs w:val="32"/>
          <w:highlight w:val="none"/>
          <w:u w:val="none"/>
        </w:rPr>
        <w:t>整合现有医疗政策资源，进一步形成困境儿童医疗康复保障合力。</w:t>
      </w:r>
      <w:r>
        <w:rPr>
          <w:rFonts w:hint="eastAsia" w:ascii="仿宋_GB2312" w:hAnsi="仿宋_GB2312" w:eastAsia="仿宋_GB2312" w:cs="仿宋_GB2312"/>
          <w:color w:val="auto"/>
          <w:spacing w:val="11"/>
          <w:sz w:val="32"/>
          <w:szCs w:val="32"/>
        </w:rPr>
        <w:t>放开参保户籍限制，稳妥推进流</w:t>
      </w:r>
      <w:r>
        <w:rPr>
          <w:rFonts w:hint="eastAsia" w:ascii="仿宋_GB2312" w:hAnsi="仿宋_GB2312" w:eastAsia="仿宋_GB2312" w:cs="仿宋_GB2312"/>
          <w:color w:val="auto"/>
          <w:spacing w:val="6"/>
          <w:sz w:val="32"/>
          <w:szCs w:val="32"/>
        </w:rPr>
        <w:t>动儿童在居住地参加基本医疗保险。将符合条件的参保缴费困境</w:t>
      </w:r>
      <w:r>
        <w:rPr>
          <w:rFonts w:hint="eastAsia" w:ascii="仿宋_GB2312" w:hAnsi="仿宋_GB2312" w:eastAsia="仿宋_GB2312" w:cs="仿宋_GB2312"/>
          <w:color w:val="auto"/>
          <w:spacing w:val="7"/>
          <w:sz w:val="32"/>
          <w:szCs w:val="32"/>
        </w:rPr>
        <w:t>儿童纳入城乡居民基本医疗保险、城乡居民大病保险、医</w:t>
      </w:r>
      <w:r>
        <w:rPr>
          <w:rFonts w:hint="eastAsia" w:ascii="仿宋_GB2312" w:hAnsi="仿宋_GB2312" w:eastAsia="仿宋_GB2312" w:cs="仿宋_GB2312"/>
          <w:color w:val="auto"/>
          <w:spacing w:val="6"/>
          <w:sz w:val="32"/>
          <w:szCs w:val="32"/>
        </w:rPr>
        <w:t>疗救助</w:t>
      </w:r>
      <w:r>
        <w:rPr>
          <w:rFonts w:hint="eastAsia" w:ascii="仿宋_GB2312" w:hAnsi="仿宋_GB2312" w:eastAsia="仿宋_GB2312" w:cs="仿宋_GB2312"/>
          <w:color w:val="auto"/>
          <w:spacing w:val="7"/>
          <w:sz w:val="32"/>
          <w:szCs w:val="32"/>
        </w:rPr>
        <w:t>覆盖范围实施综合保障。全额资助孤儿、纳入特困供</w:t>
      </w:r>
      <w:r>
        <w:rPr>
          <w:rFonts w:hint="eastAsia" w:ascii="仿宋_GB2312" w:hAnsi="仿宋_GB2312" w:eastAsia="仿宋_GB2312" w:cs="仿宋_GB2312"/>
          <w:color w:val="auto"/>
          <w:spacing w:val="6"/>
          <w:sz w:val="32"/>
          <w:szCs w:val="32"/>
        </w:rPr>
        <w:t>养的</w:t>
      </w:r>
      <w:r>
        <w:rPr>
          <w:rFonts w:hint="eastAsia" w:ascii="仿宋_GB2312" w:hAnsi="仿宋_GB2312" w:eastAsia="仿宋_GB2312" w:cs="仿宋_GB2312"/>
          <w:color w:val="auto"/>
          <w:spacing w:val="6"/>
          <w:sz w:val="32"/>
          <w:szCs w:val="32"/>
          <w:lang w:val="en-US" w:eastAsia="zh-CN"/>
        </w:rPr>
        <w:t>困境儿童</w:t>
      </w:r>
      <w:bookmarkStart w:id="7" w:name="OLE_LINK2"/>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7"/>
          <w:sz w:val="32"/>
          <w:szCs w:val="32"/>
          <w:lang w:val="en-US" w:eastAsia="zh-CN"/>
        </w:rPr>
        <w:t>按照当期全市居民个人缴费标准的50%，定额</w:t>
      </w:r>
      <w:r>
        <w:rPr>
          <w:rFonts w:hint="eastAsia" w:ascii="仿宋_GB2312" w:hAnsi="仿宋_GB2312" w:eastAsia="仿宋_GB2312" w:cs="仿宋_GB2312"/>
          <w:color w:val="auto"/>
          <w:spacing w:val="7"/>
          <w:sz w:val="32"/>
          <w:szCs w:val="32"/>
        </w:rPr>
        <w:t>资助纳入</w:t>
      </w:r>
      <w:r>
        <w:rPr>
          <w:rFonts w:hint="eastAsia" w:ascii="仿宋_GB2312" w:hAnsi="仿宋_GB2312" w:eastAsia="仿宋_GB2312" w:cs="仿宋_GB2312"/>
          <w:color w:val="auto"/>
          <w:spacing w:val="7"/>
          <w:sz w:val="32"/>
          <w:szCs w:val="32"/>
          <w:lang w:val="en-US" w:eastAsia="zh-CN"/>
        </w:rPr>
        <w:t>低保救助对象</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29"/>
          <w:sz w:val="32"/>
          <w:szCs w:val="32"/>
        </w:rPr>
        <w:t>防止返贫监测对象的困境儿童参加基本</w:t>
      </w:r>
      <w:r>
        <w:rPr>
          <w:rFonts w:hint="eastAsia" w:ascii="仿宋_GB2312" w:hAnsi="仿宋_GB2312" w:eastAsia="仿宋_GB2312" w:cs="仿宋_GB2312"/>
          <w:color w:val="auto"/>
          <w:spacing w:val="28"/>
          <w:sz w:val="32"/>
          <w:szCs w:val="32"/>
        </w:rPr>
        <w:t>医疗保</w:t>
      </w:r>
      <w:r>
        <w:rPr>
          <w:rFonts w:hint="eastAsia" w:ascii="仿宋_GB2312" w:hAnsi="仿宋_GB2312" w:eastAsia="仿宋_GB2312" w:cs="仿宋_GB2312"/>
          <w:color w:val="auto"/>
          <w:spacing w:val="7"/>
          <w:sz w:val="32"/>
          <w:szCs w:val="32"/>
        </w:rPr>
        <w:t>险</w:t>
      </w:r>
      <w:bookmarkEnd w:id="7"/>
      <w:r>
        <w:rPr>
          <w:rFonts w:hint="eastAsia" w:ascii="仿宋_GB2312" w:hAnsi="仿宋_GB2312" w:eastAsia="仿宋_GB2312" w:cs="仿宋_GB2312"/>
          <w:color w:val="auto"/>
          <w:spacing w:val="7"/>
          <w:sz w:val="32"/>
          <w:szCs w:val="32"/>
          <w:lang w:eastAsia="zh-CN"/>
        </w:rPr>
        <w:t>。对符合条件的困境儿童提供异地就医直接结算服务。</w:t>
      </w:r>
      <w:r>
        <w:rPr>
          <w:rFonts w:hint="eastAsia" w:ascii="仿宋_GB2312" w:hAnsi="仿宋_GB2312" w:eastAsia="仿宋_GB2312" w:cs="仿宋_GB2312"/>
          <w:color w:val="auto"/>
          <w:spacing w:val="7"/>
          <w:sz w:val="32"/>
          <w:szCs w:val="32"/>
        </w:rPr>
        <w:t>将康复类医疗服务项目纳入基本医疗保险保障范围。</w:t>
      </w:r>
      <w:r>
        <w:rPr>
          <w:rFonts w:hint="eastAsia" w:ascii="仿宋_GB2312" w:hAnsi="仿宋_GB2312" w:eastAsia="仿宋_GB2312" w:cs="仿宋_GB2312"/>
          <w:color w:val="auto"/>
          <w:spacing w:val="7"/>
          <w:sz w:val="32"/>
          <w:szCs w:val="32"/>
          <w:lang w:val="en-US" w:eastAsia="zh-CN"/>
        </w:rPr>
        <w:t>将</w:t>
      </w:r>
      <w:r>
        <w:rPr>
          <w:rFonts w:hint="eastAsia" w:ascii="仿宋_GB2312" w:hAnsi="仿宋_GB2312" w:eastAsia="仿宋_GB2312" w:cs="仿宋_GB2312"/>
          <w:color w:val="auto"/>
          <w:spacing w:val="7"/>
          <w:sz w:val="32"/>
          <w:szCs w:val="32"/>
        </w:rPr>
        <w:t>符合条件的患有苯丙酮尿症、脑瘫等疾病儿童</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rPr>
        <w:t>纳入城乡</w:t>
      </w:r>
      <w:r>
        <w:rPr>
          <w:rFonts w:hint="eastAsia" w:ascii="仿宋_GB2312" w:hAnsi="仿宋_GB2312" w:eastAsia="仿宋_GB2312" w:cs="仿宋_GB2312"/>
          <w:color w:val="auto"/>
          <w:spacing w:val="6"/>
          <w:sz w:val="32"/>
          <w:szCs w:val="32"/>
        </w:rPr>
        <w:t>居民基本医疗</w:t>
      </w:r>
      <w:r>
        <w:rPr>
          <w:rFonts w:hint="eastAsia" w:ascii="仿宋_GB2312" w:hAnsi="仿宋_GB2312" w:eastAsia="仿宋_GB2312" w:cs="仿宋_GB2312"/>
          <w:color w:val="auto"/>
          <w:spacing w:val="7"/>
          <w:sz w:val="32"/>
          <w:szCs w:val="32"/>
        </w:rPr>
        <w:t>保险门诊慢特病保障范围。</w:t>
      </w:r>
      <w:r>
        <w:rPr>
          <w:rFonts w:hint="eastAsia" w:ascii="仿宋_GB2312" w:hAnsi="仿宋_GB2312" w:eastAsia="仿宋_GB2312" w:cs="仿宋_GB2312"/>
          <w:color w:val="auto"/>
          <w:spacing w:val="7"/>
          <w:sz w:val="32"/>
          <w:szCs w:val="32"/>
          <w:lang w:val="en-US" w:eastAsia="zh-CN"/>
        </w:rPr>
        <w:t>落实</w:t>
      </w:r>
      <w:r>
        <w:rPr>
          <w:rFonts w:hint="eastAsia" w:ascii="仿宋_GB2312" w:hAnsi="仿宋_GB2312" w:eastAsia="仿宋_GB2312" w:cs="仿宋_GB2312"/>
          <w:color w:val="auto"/>
          <w:spacing w:val="7"/>
          <w:sz w:val="32"/>
          <w:szCs w:val="32"/>
        </w:rPr>
        <w:t>自治区“福彩护童”项目，</w:t>
      </w:r>
      <w:r>
        <w:rPr>
          <w:rFonts w:hint="eastAsia" w:ascii="仿宋_GB2312" w:hAnsi="仿宋_GB2312" w:eastAsia="仿宋_GB2312" w:cs="仿宋_GB2312"/>
          <w:color w:val="auto"/>
          <w:spacing w:val="7"/>
          <w:sz w:val="32"/>
          <w:szCs w:val="32"/>
          <w:lang w:val="en-US" w:eastAsia="zh-CN"/>
        </w:rPr>
        <w:t>资助</w:t>
      </w:r>
      <w:r>
        <w:rPr>
          <w:rFonts w:hint="eastAsia" w:ascii="仿宋_GB2312" w:hAnsi="仿宋_GB2312" w:eastAsia="仿宋_GB2312" w:cs="仿宋_GB2312"/>
          <w:color w:val="auto"/>
          <w:spacing w:val="6"/>
          <w:sz w:val="32"/>
          <w:szCs w:val="32"/>
        </w:rPr>
        <w:t>孤儿和事实无人抚养儿童</w:t>
      </w:r>
      <w:r>
        <w:rPr>
          <w:rFonts w:hint="eastAsia" w:ascii="仿宋_GB2312" w:hAnsi="仿宋_GB2312" w:eastAsia="仿宋_GB2312" w:cs="仿宋_GB2312"/>
          <w:color w:val="auto"/>
          <w:spacing w:val="6"/>
          <w:sz w:val="32"/>
          <w:szCs w:val="32"/>
          <w:lang w:val="en-US" w:eastAsia="zh-CN"/>
        </w:rPr>
        <w:t>参加</w:t>
      </w:r>
      <w:r>
        <w:rPr>
          <w:rFonts w:hint="eastAsia" w:ascii="仿宋_GB2312" w:hAnsi="仿宋_GB2312" w:eastAsia="仿宋_GB2312" w:cs="仿宋_GB2312"/>
          <w:color w:val="auto"/>
          <w:spacing w:val="6"/>
          <w:sz w:val="32"/>
          <w:szCs w:val="32"/>
        </w:rPr>
        <w:t>意外伤害保险。</w:t>
      </w:r>
      <w:r>
        <w:rPr>
          <w:rFonts w:hint="eastAsia" w:ascii="仿宋_GB2312" w:hAnsi="仿宋_GB2312" w:eastAsia="仿宋_GB2312" w:cs="仿宋_GB2312"/>
          <w:color w:val="auto"/>
          <w:spacing w:val="5"/>
          <w:sz w:val="32"/>
          <w:szCs w:val="32"/>
          <w:lang w:val="en-US" w:eastAsia="zh-CN"/>
        </w:rPr>
        <w:t>残联部门为持有残疾证的儿童购买意外伤害保险。</w:t>
      </w:r>
      <w:r>
        <w:rPr>
          <w:rFonts w:hint="eastAsia" w:ascii="仿宋_GB2312" w:hAnsi="仿宋_GB2312" w:eastAsia="仿宋_GB2312" w:cs="仿宋_GB2312"/>
          <w:color w:val="auto"/>
          <w:spacing w:val="6"/>
          <w:sz w:val="32"/>
          <w:szCs w:val="32"/>
        </w:rPr>
        <w:t>有条件的</w:t>
      </w:r>
      <w:r>
        <w:rPr>
          <w:rFonts w:hint="eastAsia" w:ascii="仿宋_GB2312" w:hAnsi="仿宋_GB2312" w:eastAsia="仿宋_GB2312" w:cs="仿宋_GB2312"/>
          <w:color w:val="auto"/>
          <w:spacing w:val="6"/>
          <w:sz w:val="32"/>
          <w:szCs w:val="32"/>
          <w:lang w:val="en-US" w:eastAsia="zh-CN"/>
        </w:rPr>
        <w:t>旗县</w:t>
      </w:r>
      <w:r>
        <w:rPr>
          <w:rFonts w:hint="eastAsia" w:ascii="仿宋_GB2312" w:hAnsi="仿宋_GB2312" w:eastAsia="仿宋_GB2312" w:cs="仿宋_GB2312"/>
          <w:color w:val="auto"/>
          <w:spacing w:val="6"/>
          <w:sz w:val="32"/>
          <w:szCs w:val="32"/>
        </w:rPr>
        <w:t>政府</w:t>
      </w:r>
      <w:r>
        <w:rPr>
          <w:rFonts w:hint="eastAsia" w:ascii="仿宋_GB2312" w:hAnsi="仿宋_GB2312" w:eastAsia="仿宋_GB2312" w:cs="仿宋_GB2312"/>
          <w:color w:val="auto"/>
          <w:spacing w:val="7"/>
          <w:sz w:val="32"/>
          <w:szCs w:val="32"/>
        </w:rPr>
        <w:t>和慈善组织可扩大资助参加意外伤害保险的困境儿童类型，可为</w:t>
      </w:r>
      <w:r>
        <w:rPr>
          <w:rFonts w:hint="eastAsia" w:ascii="仿宋_GB2312" w:hAnsi="仿宋_GB2312" w:eastAsia="仿宋_GB2312" w:cs="仿宋_GB2312"/>
          <w:color w:val="auto"/>
          <w:spacing w:val="5"/>
          <w:sz w:val="32"/>
          <w:szCs w:val="32"/>
        </w:rPr>
        <w:t>困境儿童投保重大疾病保险等商业健康保险或补充保险。</w:t>
      </w:r>
    </w:p>
    <w:p w14:paraId="3D16269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3" w:firstLineChars="200"/>
        <w:jc w:val="both"/>
        <w:textAlignment w:val="baseline"/>
        <w:outlineLvl w:val="9"/>
        <w:rPr>
          <w:rFonts w:hint="eastAsia" w:ascii="仿宋_GB2312" w:hAnsi="仿宋_GB2312" w:eastAsia="仿宋_GB2312" w:cs="仿宋_GB2312"/>
          <w:color w:val="auto"/>
          <w:spacing w:val="5"/>
          <w:sz w:val="32"/>
          <w:szCs w:val="32"/>
          <w:lang w:val="en-US" w:eastAsia="zh-CN"/>
        </w:rPr>
      </w:pPr>
      <w:r>
        <w:rPr>
          <w:rFonts w:hint="eastAsia" w:ascii="楷体_GB2312" w:hAnsi="楷体_GB2312" w:eastAsia="楷体_GB2312" w:cs="楷体_GB2312"/>
          <w:b/>
          <w:bCs/>
          <w:color w:val="auto"/>
          <w:spacing w:val="5"/>
          <w:sz w:val="32"/>
          <w:szCs w:val="32"/>
          <w:lang w:eastAsia="zh-CN"/>
        </w:rPr>
        <w:t>（二）</w:t>
      </w:r>
      <w:r>
        <w:rPr>
          <w:rFonts w:hint="eastAsia" w:ascii="楷体_GB2312" w:hAnsi="楷体_GB2312" w:eastAsia="楷体_GB2312" w:cs="楷体_GB2312"/>
          <w:b/>
          <w:bCs/>
          <w:color w:val="auto"/>
          <w:spacing w:val="5"/>
          <w:sz w:val="32"/>
          <w:szCs w:val="32"/>
        </w:rPr>
        <w:t>丰富疾病救助范围。</w:t>
      </w:r>
      <w:r>
        <w:rPr>
          <w:rFonts w:hint="eastAsia" w:ascii="仿宋_GB2312" w:hAnsi="仿宋_GB2312" w:eastAsia="仿宋_GB2312" w:cs="仿宋_GB2312"/>
          <w:color w:val="auto"/>
          <w:spacing w:val="5"/>
          <w:sz w:val="32"/>
          <w:szCs w:val="32"/>
        </w:rPr>
        <w:t>扩大“明天计划”医疗康复项目，符合条件的困境儿童参照孤儿的救治政策和做法实施医疗康复</w:t>
      </w:r>
      <w:r>
        <w:rPr>
          <w:rFonts w:hint="eastAsia" w:ascii="仿宋_GB2312" w:hAnsi="仿宋_GB2312" w:eastAsia="仿宋_GB2312" w:cs="仿宋_GB2312"/>
          <w:color w:val="auto"/>
          <w:spacing w:val="5"/>
          <w:sz w:val="32"/>
          <w:szCs w:val="32"/>
          <w:lang w:eastAsia="zh-CN"/>
        </w:rPr>
        <w:t>。</w:t>
      </w:r>
      <w:r>
        <w:rPr>
          <w:rFonts w:hint="eastAsia" w:ascii="仿宋_GB2312" w:hAnsi="仿宋_GB2312" w:eastAsia="仿宋_GB2312" w:cs="仿宋_GB2312"/>
          <w:color w:val="auto"/>
          <w:spacing w:val="5"/>
          <w:sz w:val="32"/>
          <w:szCs w:val="32"/>
          <w:lang w:val="en-US" w:eastAsia="zh-CN"/>
        </w:rPr>
        <w:t>贯彻落实</w:t>
      </w:r>
      <w:r>
        <w:rPr>
          <w:rFonts w:hint="eastAsia" w:ascii="仿宋_GB2312" w:hAnsi="仿宋_GB2312" w:eastAsia="仿宋_GB2312" w:cs="仿宋_GB2312"/>
          <w:color w:val="auto"/>
          <w:spacing w:val="5"/>
          <w:sz w:val="32"/>
          <w:szCs w:val="32"/>
        </w:rPr>
        <w:t>自治区困境儿童“添翼计划”救助项目</w:t>
      </w:r>
      <w:r>
        <w:rPr>
          <w:rFonts w:hint="eastAsia" w:ascii="仿宋_GB2312" w:hAnsi="仿宋_GB2312" w:eastAsia="仿宋_GB2312" w:cs="仿宋_GB2312"/>
          <w:color w:val="auto"/>
          <w:spacing w:val="5"/>
          <w:sz w:val="32"/>
          <w:szCs w:val="32"/>
          <w:lang w:eastAsia="zh-CN"/>
        </w:rPr>
        <w:t>，</w:t>
      </w:r>
      <w:r>
        <w:rPr>
          <w:rFonts w:hint="eastAsia" w:ascii="仿宋_GB2312" w:hAnsi="仿宋_GB2312" w:eastAsia="仿宋_GB2312" w:cs="仿宋_GB2312"/>
          <w:color w:val="auto"/>
          <w:spacing w:val="5"/>
          <w:sz w:val="32"/>
          <w:szCs w:val="32"/>
          <w:lang w:val="en-US" w:eastAsia="zh-CN"/>
        </w:rPr>
        <w:t>在原有先天性心脏病基础上，将肾病、血液病、恶性肿瘤、苯丙酮尿症及系统性红斑狼疮等免疫系统疾病纳入救助范围。严格落实弃婴和流浪乞讨未成年人疾病患者的发现、护送、救治机制，实行首诊负责制和先救治后结算的管理制度。各级医疗机构对弃婴和流浪乞讨未成年病人开通绿色通道，确保及时救治。推动困境流动儿童享有同居住地户籍人口同等权利。</w:t>
      </w:r>
    </w:p>
    <w:p w14:paraId="02E79AC6">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91" w:firstLineChars="200"/>
        <w:jc w:val="both"/>
        <w:textAlignment w:val="baseline"/>
        <w:outlineLvl w:val="9"/>
        <w:rPr>
          <w:rFonts w:hint="eastAsia" w:ascii="仿宋_GB2312" w:hAnsi="仿宋_GB2312" w:eastAsia="仿宋_GB2312" w:cs="仿宋_GB2312"/>
          <w:color w:val="auto"/>
          <w:spacing w:val="7"/>
          <w:sz w:val="32"/>
          <w:szCs w:val="32"/>
        </w:rPr>
      </w:pPr>
      <w:r>
        <w:rPr>
          <w:rFonts w:hint="eastAsia" w:ascii="楷体_GB2312" w:hAnsi="楷体_GB2312" w:eastAsia="楷体_GB2312" w:cs="楷体_GB2312"/>
          <w:b/>
          <w:bCs/>
          <w:color w:val="auto"/>
          <w:spacing w:val="12"/>
          <w:sz w:val="32"/>
          <w:szCs w:val="32"/>
          <w:lang w:eastAsia="zh-CN"/>
        </w:rPr>
        <w:t>（三）</w:t>
      </w:r>
      <w:r>
        <w:rPr>
          <w:rFonts w:hint="eastAsia" w:ascii="楷体_GB2312" w:hAnsi="楷体_GB2312" w:eastAsia="楷体_GB2312" w:cs="楷体_GB2312"/>
          <w:b/>
          <w:bCs/>
          <w:color w:val="auto"/>
          <w:spacing w:val="12"/>
          <w:sz w:val="32"/>
          <w:szCs w:val="32"/>
        </w:rPr>
        <w:t>提升康复服务水平。</w:t>
      </w:r>
      <w:bookmarkStart w:id="8" w:name="OLE_LINK3"/>
      <w:r>
        <w:rPr>
          <w:rFonts w:hint="eastAsia" w:ascii="仿宋_GB2312" w:hAnsi="仿宋_GB2312" w:eastAsia="仿宋_GB2312" w:cs="仿宋_GB2312"/>
          <w:color w:val="auto"/>
          <w:spacing w:val="12"/>
          <w:sz w:val="32"/>
          <w:szCs w:val="32"/>
        </w:rPr>
        <w:t>完善残疾儿童康复救助制度</w:t>
      </w:r>
      <w:bookmarkEnd w:id="8"/>
      <w:r>
        <w:rPr>
          <w:rFonts w:hint="eastAsia" w:ascii="仿宋_GB2312" w:hAnsi="仿宋_GB2312" w:eastAsia="仿宋_GB2312" w:cs="仿宋_GB2312"/>
          <w:color w:val="auto"/>
          <w:spacing w:val="7"/>
          <w:sz w:val="32"/>
          <w:szCs w:val="32"/>
        </w:rPr>
        <w:t>。将</w:t>
      </w:r>
      <w:r>
        <w:rPr>
          <w:rFonts w:hint="eastAsia" w:ascii="仿宋_GB2312" w:hAnsi="仿宋_GB2312" w:eastAsia="仿宋_GB2312" w:cs="仿宋_GB2312"/>
          <w:color w:val="auto"/>
          <w:spacing w:val="7"/>
          <w:sz w:val="32"/>
          <w:szCs w:val="32"/>
          <w:lang w:val="en-US" w:eastAsia="zh-CN"/>
        </w:rPr>
        <w:t>0-7</w:t>
      </w:r>
      <w:r>
        <w:rPr>
          <w:rFonts w:hint="eastAsia" w:ascii="仿宋_GB2312" w:hAnsi="仿宋_GB2312" w:eastAsia="仿宋_GB2312" w:cs="仿宋_GB2312"/>
          <w:color w:val="auto"/>
          <w:spacing w:val="7"/>
          <w:sz w:val="32"/>
          <w:szCs w:val="32"/>
        </w:rPr>
        <w:t>岁低保家庭、低保边缘户及低收入家庭中残疾儿童纳入康复救助范围，同时</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rPr>
        <w:t>对于家庭经济条件虽超出上述标准，但残疾儿童病情严重、康复需求迫切的，经评估后也纳入</w:t>
      </w:r>
      <w:r>
        <w:rPr>
          <w:rFonts w:hint="eastAsia" w:ascii="仿宋_GB2312" w:hAnsi="仿宋_GB2312" w:eastAsia="仿宋_GB2312" w:cs="仿宋_GB2312"/>
          <w:color w:val="auto"/>
          <w:spacing w:val="7"/>
          <w:sz w:val="32"/>
          <w:szCs w:val="32"/>
          <w:lang w:eastAsia="zh-CN"/>
        </w:rPr>
        <w:t>康复</w:t>
      </w:r>
      <w:r>
        <w:rPr>
          <w:rFonts w:hint="eastAsia" w:ascii="仿宋_GB2312" w:hAnsi="仿宋_GB2312" w:eastAsia="仿宋_GB2312" w:cs="仿宋_GB2312"/>
          <w:color w:val="auto"/>
          <w:spacing w:val="7"/>
          <w:sz w:val="32"/>
          <w:szCs w:val="32"/>
        </w:rPr>
        <w:t>救助范围。</w:t>
      </w:r>
      <w:r>
        <w:rPr>
          <w:rFonts w:hint="eastAsia" w:ascii="仿宋_GB2312" w:hAnsi="仿宋_GB2312" w:eastAsia="仿宋_GB2312" w:cs="仿宋_GB2312"/>
          <w:color w:val="auto"/>
          <w:spacing w:val="8"/>
          <w:sz w:val="32"/>
          <w:szCs w:val="32"/>
        </w:rPr>
        <w:t>鼓励符合条</w:t>
      </w:r>
      <w:r>
        <w:rPr>
          <w:rFonts w:hint="eastAsia" w:ascii="仿宋_GB2312" w:hAnsi="仿宋_GB2312" w:eastAsia="仿宋_GB2312" w:cs="仿宋_GB2312"/>
          <w:color w:val="auto"/>
          <w:spacing w:val="7"/>
          <w:sz w:val="32"/>
          <w:szCs w:val="32"/>
        </w:rPr>
        <w:t>件的社区卫生服务中心</w:t>
      </w:r>
      <w:r>
        <w:rPr>
          <w:rFonts w:hint="eastAsia" w:ascii="仿宋_GB2312" w:hAnsi="仿宋_GB2312" w:eastAsia="仿宋_GB2312" w:cs="仿宋_GB2312"/>
          <w:color w:val="auto"/>
          <w:spacing w:val="7"/>
          <w:sz w:val="32"/>
          <w:szCs w:val="32"/>
          <w:lang w:val="en-US" w:eastAsia="zh-CN"/>
        </w:rPr>
        <w:t>和精神障碍社区康复站</w:t>
      </w:r>
      <w:r>
        <w:rPr>
          <w:rFonts w:hint="eastAsia" w:ascii="仿宋_GB2312" w:hAnsi="仿宋_GB2312" w:eastAsia="仿宋_GB2312" w:cs="仿宋_GB2312"/>
          <w:color w:val="auto"/>
          <w:spacing w:val="7"/>
          <w:sz w:val="32"/>
          <w:szCs w:val="32"/>
        </w:rPr>
        <w:t>开展残疾儿童康复训练，并纳入残疾儿童康复救助定点服务机构管理，通过医联体建设、家庭医生签约服务等措施，</w:t>
      </w:r>
      <w:r>
        <w:rPr>
          <w:rFonts w:hint="eastAsia" w:ascii="仿宋_GB2312" w:hAnsi="仿宋_GB2312" w:eastAsia="仿宋_GB2312" w:cs="仿宋_GB2312"/>
          <w:color w:val="auto"/>
          <w:spacing w:val="6"/>
          <w:sz w:val="32"/>
          <w:szCs w:val="32"/>
        </w:rPr>
        <w:t>保障残疾</w:t>
      </w:r>
      <w:r>
        <w:rPr>
          <w:rFonts w:hint="eastAsia" w:ascii="仿宋_GB2312" w:hAnsi="仿宋_GB2312" w:eastAsia="仿宋_GB2312" w:cs="仿宋_GB2312"/>
          <w:color w:val="auto"/>
          <w:spacing w:val="7"/>
          <w:sz w:val="32"/>
          <w:szCs w:val="32"/>
        </w:rPr>
        <w:t>儿童就近就便获得康复服务。民政、财政等部门</w:t>
      </w:r>
      <w:r>
        <w:rPr>
          <w:rFonts w:hint="eastAsia" w:ascii="仿宋_GB2312" w:hAnsi="仿宋_GB2312" w:eastAsia="仿宋_GB2312" w:cs="仿宋_GB2312"/>
          <w:color w:val="auto"/>
          <w:spacing w:val="7"/>
          <w:sz w:val="32"/>
          <w:szCs w:val="32"/>
          <w:lang w:val="en-US" w:eastAsia="zh-CN"/>
        </w:rPr>
        <w:t>要</w:t>
      </w:r>
      <w:r>
        <w:rPr>
          <w:rFonts w:hint="eastAsia" w:ascii="仿宋_GB2312" w:hAnsi="仿宋_GB2312" w:eastAsia="仿宋_GB2312" w:cs="仿宋_GB2312"/>
          <w:color w:val="auto"/>
          <w:spacing w:val="7"/>
          <w:sz w:val="32"/>
          <w:szCs w:val="32"/>
        </w:rPr>
        <w:t>统筹安排福彩公益金</w:t>
      </w:r>
      <w:r>
        <w:rPr>
          <w:rFonts w:hint="eastAsia" w:ascii="仿宋_GB2312" w:hAnsi="仿宋_GB2312" w:eastAsia="仿宋_GB2312" w:cs="仿宋_GB2312"/>
          <w:color w:val="auto"/>
          <w:spacing w:val="7"/>
          <w:sz w:val="32"/>
          <w:szCs w:val="32"/>
          <w:lang w:val="en-US" w:eastAsia="zh-CN"/>
        </w:rPr>
        <w:t>支持</w:t>
      </w:r>
      <w:r>
        <w:rPr>
          <w:rFonts w:hint="eastAsia" w:ascii="仿宋_GB2312" w:hAnsi="仿宋_GB2312" w:eastAsia="仿宋_GB2312" w:cs="仿宋_GB2312"/>
          <w:color w:val="auto"/>
          <w:spacing w:val="7"/>
          <w:sz w:val="32"/>
          <w:szCs w:val="32"/>
        </w:rPr>
        <w:t>儿童福利机构、未成年人救助保护机构开展困境孤独症儿童关爱服务。</w:t>
      </w:r>
    </w:p>
    <w:bookmarkEnd w:id="6"/>
    <w:p w14:paraId="3A663A46">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4"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6"/>
          <w:sz w:val="32"/>
          <w:szCs w:val="32"/>
          <w:lang w:eastAsia="zh-CN"/>
        </w:rPr>
        <w:t>四</w:t>
      </w:r>
      <w:r>
        <w:rPr>
          <w:rFonts w:ascii="黑体" w:hAnsi="黑体" w:eastAsia="黑体" w:cs="黑体"/>
          <w:b w:val="0"/>
          <w:bCs w:val="0"/>
          <w:color w:val="auto"/>
          <w:spacing w:val="6"/>
          <w:sz w:val="32"/>
          <w:szCs w:val="32"/>
        </w:rPr>
        <w:t>、完善公共教育保障体系</w:t>
      </w:r>
    </w:p>
    <w:p w14:paraId="27C31B5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91" w:firstLineChars="200"/>
        <w:jc w:val="both"/>
        <w:textAlignment w:val="baseline"/>
        <w:outlineLvl w:val="9"/>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pacing w:val="12"/>
          <w:sz w:val="32"/>
          <w:szCs w:val="32"/>
          <w:lang w:eastAsia="zh-CN"/>
        </w:rPr>
        <w:t>（一）</w:t>
      </w:r>
      <w:r>
        <w:rPr>
          <w:rFonts w:hint="eastAsia" w:ascii="楷体_GB2312" w:hAnsi="楷体_GB2312" w:eastAsia="楷体_GB2312" w:cs="楷体_GB2312"/>
          <w:b/>
          <w:bCs/>
          <w:color w:val="auto"/>
          <w:spacing w:val="12"/>
          <w:sz w:val="32"/>
          <w:szCs w:val="32"/>
        </w:rPr>
        <w:t>保障均等接受教育服务</w:t>
      </w:r>
      <w:r>
        <w:rPr>
          <w:rFonts w:hint="eastAsia" w:ascii="仿宋_GB2312" w:hAnsi="仿宋_GB2312" w:eastAsia="仿宋_GB2312" w:cs="仿宋_GB2312"/>
          <w:color w:val="auto"/>
          <w:spacing w:val="12"/>
          <w:sz w:val="32"/>
          <w:szCs w:val="32"/>
        </w:rPr>
        <w:t>。完善学前教育、义务教育阶</w:t>
      </w:r>
      <w:r>
        <w:rPr>
          <w:rFonts w:hint="eastAsia" w:ascii="仿宋_GB2312" w:hAnsi="仿宋_GB2312" w:eastAsia="仿宋_GB2312" w:cs="仿宋_GB2312"/>
          <w:color w:val="auto"/>
          <w:spacing w:val="7"/>
          <w:sz w:val="32"/>
          <w:szCs w:val="32"/>
        </w:rPr>
        <w:t>段流动儿童入园入学政策，推动符合条件的流动儿童义务教育享有同居住地户籍人口同等权利，全面清理取消不合规的入学证明材料，对符合条件的流动儿童实行“零门槛</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6"/>
          <w:sz w:val="32"/>
          <w:szCs w:val="32"/>
        </w:rPr>
        <w:t>无障碍”免试</w:t>
      </w:r>
      <w:r>
        <w:rPr>
          <w:rFonts w:hint="eastAsia" w:ascii="仿宋_GB2312" w:hAnsi="仿宋_GB2312" w:eastAsia="仿宋_GB2312" w:cs="仿宋_GB2312"/>
          <w:color w:val="auto"/>
          <w:spacing w:val="18"/>
          <w:sz w:val="32"/>
          <w:szCs w:val="32"/>
        </w:rPr>
        <w:t>就近入学。加快将流动儿童纳入</w:t>
      </w:r>
      <w:r>
        <w:rPr>
          <w:color w:val="auto"/>
          <w:spacing w:val="18"/>
          <w:sz w:val="32"/>
          <w:szCs w:val="32"/>
        </w:rPr>
        <w:t>居住地</w:t>
      </w:r>
      <w:r>
        <w:rPr>
          <w:rFonts w:hint="eastAsia" w:ascii="仿宋_GB2312" w:hAnsi="仿宋_GB2312" w:eastAsia="仿宋_GB2312" w:cs="仿宋_GB2312"/>
          <w:color w:val="auto"/>
          <w:spacing w:val="18"/>
          <w:sz w:val="32"/>
          <w:szCs w:val="32"/>
        </w:rPr>
        <w:t>普惠性学前教育保障范</w:t>
      </w:r>
      <w:r>
        <w:rPr>
          <w:rFonts w:hint="eastAsia" w:ascii="仿宋_GB2312" w:hAnsi="仿宋_GB2312" w:eastAsia="仿宋_GB2312" w:cs="仿宋_GB2312"/>
          <w:color w:val="auto"/>
          <w:spacing w:val="7"/>
          <w:sz w:val="32"/>
          <w:szCs w:val="32"/>
        </w:rPr>
        <w:t>围。落实常态化控辍保学机制，对适龄儿童入</w:t>
      </w:r>
      <w:r>
        <w:rPr>
          <w:rFonts w:hint="eastAsia" w:ascii="仿宋_GB2312" w:hAnsi="仿宋_GB2312" w:eastAsia="仿宋_GB2312" w:cs="仿宋_GB2312"/>
          <w:color w:val="auto"/>
          <w:spacing w:val="6"/>
          <w:sz w:val="32"/>
          <w:szCs w:val="32"/>
        </w:rPr>
        <w:t>学情况实施动态监</w:t>
      </w:r>
      <w:r>
        <w:rPr>
          <w:rFonts w:hint="eastAsia" w:ascii="仿宋_GB2312" w:hAnsi="仿宋_GB2312" w:eastAsia="仿宋_GB2312" w:cs="仿宋_GB2312"/>
          <w:color w:val="auto"/>
          <w:spacing w:val="-5"/>
          <w:sz w:val="32"/>
          <w:szCs w:val="32"/>
        </w:rPr>
        <w:t>测。鼓励有条件的</w:t>
      </w:r>
      <w:r>
        <w:rPr>
          <w:rFonts w:hint="eastAsia" w:ascii="仿宋_GB2312" w:hAnsi="仿宋_GB2312" w:eastAsia="仿宋_GB2312" w:cs="仿宋_GB2312"/>
          <w:color w:val="auto"/>
          <w:spacing w:val="-5"/>
          <w:sz w:val="32"/>
          <w:szCs w:val="32"/>
          <w:lang w:val="en-US" w:eastAsia="zh-CN"/>
        </w:rPr>
        <w:t>旗县</w:t>
      </w:r>
      <w:r>
        <w:rPr>
          <w:rFonts w:hint="eastAsia" w:ascii="仿宋_GB2312" w:hAnsi="仿宋_GB2312" w:eastAsia="仿宋_GB2312" w:cs="仿宋_GB2312"/>
          <w:color w:val="auto"/>
          <w:spacing w:val="-5"/>
          <w:sz w:val="32"/>
          <w:szCs w:val="32"/>
        </w:rPr>
        <w:t>为流动儿童家庭提供多元化托育服务支持。</w:t>
      </w:r>
    </w:p>
    <w:p w14:paraId="0149E114">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43" w:firstLineChars="200"/>
        <w:jc w:val="both"/>
        <w:textAlignment w:val="baseline"/>
        <w:outlineLvl w:val="9"/>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bCs/>
          <w:color w:val="auto"/>
          <w:sz w:val="32"/>
          <w:szCs w:val="32"/>
          <w:lang w:eastAsia="zh-CN"/>
        </w:rPr>
        <w:t>（二）</w:t>
      </w:r>
      <w:r>
        <w:rPr>
          <w:rFonts w:hint="eastAsia" w:ascii="楷体_GB2312" w:hAnsi="楷体_GB2312" w:eastAsia="楷体_GB2312" w:cs="楷体_GB2312"/>
          <w:b/>
          <w:bCs/>
          <w:color w:val="auto"/>
          <w:sz w:val="32"/>
          <w:szCs w:val="32"/>
        </w:rPr>
        <w:t>完善教育帮扶措施。</w:t>
      </w:r>
      <w:r>
        <w:rPr>
          <w:rFonts w:hint="eastAsia" w:ascii="仿宋_GB2312" w:hAnsi="仿宋_GB2312" w:eastAsia="仿宋_GB2312" w:cs="仿宋_GB2312"/>
          <w:snapToGrid w:val="0"/>
          <w:color w:val="auto"/>
          <w:spacing w:val="7"/>
          <w:kern w:val="0"/>
          <w:sz w:val="32"/>
          <w:szCs w:val="32"/>
          <w:lang w:val="en-US" w:eastAsia="zh-CN" w:bidi="ar-SA"/>
        </w:rPr>
        <w:t>加大</w:t>
      </w:r>
      <w:r>
        <w:rPr>
          <w:rFonts w:hint="eastAsia" w:ascii="仿宋_GB2312" w:hAnsi="仿宋_GB2312" w:eastAsia="仿宋_GB2312" w:cs="仿宋_GB2312"/>
          <w:snapToGrid w:val="0"/>
          <w:color w:val="auto"/>
          <w:spacing w:val="-5"/>
          <w:kern w:val="0"/>
          <w:sz w:val="32"/>
          <w:szCs w:val="32"/>
          <w:lang w:val="en-US" w:eastAsia="zh-CN" w:bidi="ar-SA"/>
        </w:rPr>
        <w:t>困境儿童的教育救助力度。将困境儿童全面纳入各教育阶段资助范围，严格落实《财政部 教育部关于下达2024年城乡义务教育补助经费预算的通知》《内蒙古自治区人民政府办公厅关于印发自治区逐步推行免费学前教育工作实施方案的通知》《内蒙古自治区教育厅 自治区财政厅 自治区民政厅 自治区扶贫开发办公室关于实施普通高校家庭经济困难学生入学资助政策的意见》等政策，确保符合条件的困境儿童享受生活补贴、助学金和减免相关费用，落实家庭经济困难学生实施普通高校新生入学资助政策（对专科生给予1.8万元、本科生给予2.4万元的学费资助）。</w:t>
      </w:r>
      <w:r>
        <w:rPr>
          <w:rFonts w:hint="eastAsia" w:ascii="仿宋_GB2312" w:hAnsi="仿宋_GB2312" w:eastAsia="仿宋_GB2312" w:cs="仿宋_GB2312"/>
          <w:b w:val="0"/>
          <w:bCs w:val="0"/>
          <w:color w:val="auto"/>
          <w:sz w:val="32"/>
          <w:szCs w:val="32"/>
        </w:rPr>
        <w:t>深化“福彩圆梦·孤儿助学工程”项目</w:t>
      </w:r>
      <w:r>
        <w:rPr>
          <w:rFonts w:hint="eastAsia" w:ascii="仿宋_GB2312" w:hAnsi="仿宋_GB2312" w:eastAsia="仿宋_GB2312" w:cs="仿宋_GB2312"/>
          <w:b w:val="0"/>
          <w:bCs w:val="0"/>
          <w:color w:val="auto"/>
          <w:sz w:val="32"/>
          <w:szCs w:val="32"/>
          <w:lang w:eastAsia="zh-CN"/>
        </w:rPr>
        <w:t>（每名孤儿大学生每学年资助</w:t>
      </w:r>
      <w:r>
        <w:rPr>
          <w:rFonts w:hint="eastAsia" w:ascii="仿宋_GB2312" w:hAnsi="仿宋_GB2312" w:eastAsia="仿宋_GB2312" w:cs="仿宋_GB2312"/>
          <w:b w:val="0"/>
          <w:bCs w:val="0"/>
          <w:color w:val="auto"/>
          <w:sz w:val="32"/>
          <w:szCs w:val="32"/>
          <w:lang w:val="en-US" w:eastAsia="zh-CN"/>
        </w:rPr>
        <w:t>1万元</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通过慈善捐助、企业资助等方式</w:t>
      </w:r>
      <w:r>
        <w:rPr>
          <w:rFonts w:hint="eastAsia" w:ascii="仿宋_GB2312" w:hAnsi="仿宋_GB2312" w:eastAsia="仿宋_GB2312" w:cs="仿宋_GB2312"/>
          <w:b w:val="0"/>
          <w:bCs w:val="0"/>
          <w:color w:val="auto"/>
          <w:sz w:val="32"/>
          <w:szCs w:val="32"/>
        </w:rPr>
        <w:t>不断扩大困境儿童资助面，切实保障困境儿童受教育的权利。加强儿童福利机构特教班和特殊教育学校建设，将不适合在普通学校就读的特殊儿童安排到特殊教育学校就读，支持各类普通学校接受残疾</w:t>
      </w:r>
      <w:r>
        <w:rPr>
          <w:rFonts w:hint="eastAsia" w:ascii="仿宋_GB2312" w:hAnsi="仿宋_GB2312" w:eastAsia="仿宋_GB2312" w:cs="仿宋_GB2312"/>
          <w:b w:val="0"/>
          <w:bCs w:val="0"/>
          <w:color w:val="auto"/>
          <w:sz w:val="32"/>
          <w:szCs w:val="32"/>
          <w:lang w:val="en-US" w:eastAsia="zh-CN"/>
        </w:rPr>
        <w:t>儿童</w:t>
      </w:r>
      <w:r>
        <w:rPr>
          <w:rFonts w:hint="eastAsia" w:ascii="仿宋_GB2312" w:hAnsi="仿宋_GB2312" w:eastAsia="仿宋_GB2312" w:cs="仿宋_GB2312"/>
          <w:b w:val="0"/>
          <w:bCs w:val="0"/>
          <w:color w:val="auto"/>
          <w:sz w:val="32"/>
          <w:szCs w:val="32"/>
        </w:rPr>
        <w:t>入学。消除制度障碍，为流浪儿童、失足未成年人平等接受义务教育创造条件。加大普法教育、励志教育力度，提升困境儿童自我保护和自我发展能力，积极营造和谐稳定的社会环境。</w:t>
      </w:r>
    </w:p>
    <w:p w14:paraId="2C946CDC">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5"/>
          <w:sz w:val="32"/>
          <w:szCs w:val="32"/>
          <w:lang w:eastAsia="zh-CN"/>
        </w:rPr>
        <w:t>五</w:t>
      </w:r>
      <w:r>
        <w:rPr>
          <w:rFonts w:ascii="黑体" w:hAnsi="黑体" w:eastAsia="黑体" w:cs="黑体"/>
          <w:b w:val="0"/>
          <w:bCs w:val="0"/>
          <w:color w:val="auto"/>
          <w:spacing w:val="5"/>
          <w:sz w:val="32"/>
          <w:szCs w:val="32"/>
        </w:rPr>
        <w:t>、构建心理健康关爱服务体系</w:t>
      </w:r>
    </w:p>
    <w:p w14:paraId="210D389C">
      <w:pPr>
        <w:pStyle w:val="2"/>
        <w:keepNext w:val="0"/>
        <w:keepLines w:val="0"/>
        <w:pageBreakBefore w:val="0"/>
        <w:widowControl w:val="0"/>
        <w:tabs>
          <w:tab w:val="left" w:pos="8440"/>
        </w:tabs>
        <w:kinsoku w:val="0"/>
        <w:wordWrap/>
        <w:overflowPunct/>
        <w:topLinePunct w:val="0"/>
        <w:autoSpaceDE w:val="0"/>
        <w:autoSpaceDN w:val="0"/>
        <w:bidi w:val="0"/>
        <w:adjustRightInd w:val="0"/>
        <w:snapToGrid w:val="0"/>
        <w:spacing w:line="560" w:lineRule="exact"/>
        <w:ind w:left="0" w:right="0" w:firstLine="687" w:firstLineChars="200"/>
        <w:jc w:val="both"/>
        <w:textAlignment w:val="baseline"/>
        <w:outlineLvl w:val="9"/>
        <w:rPr>
          <w:rFonts w:hint="default" w:ascii="仿宋_GB2312" w:hAnsi="仿宋_GB2312" w:eastAsia="仿宋_GB2312" w:cs="仿宋_GB2312"/>
          <w:color w:val="auto"/>
          <w:spacing w:val="-6"/>
          <w:sz w:val="32"/>
          <w:szCs w:val="32"/>
          <w:lang w:val="en-US" w:eastAsia="zh-CN"/>
        </w:rPr>
      </w:pPr>
      <w:r>
        <w:rPr>
          <w:rFonts w:hint="eastAsia" w:ascii="楷体_GB2312" w:hAnsi="楷体_GB2312" w:eastAsia="楷体_GB2312" w:cs="楷体_GB2312"/>
          <w:b/>
          <w:bCs/>
          <w:color w:val="auto"/>
          <w:spacing w:val="11"/>
          <w:sz w:val="32"/>
          <w:szCs w:val="32"/>
          <w:lang w:eastAsia="zh-CN"/>
        </w:rPr>
        <w:t>（一）</w:t>
      </w:r>
      <w:r>
        <w:rPr>
          <w:rFonts w:hint="eastAsia" w:ascii="楷体_GB2312" w:hAnsi="楷体_GB2312" w:eastAsia="楷体_GB2312" w:cs="楷体_GB2312"/>
          <w:b/>
          <w:bCs/>
          <w:color w:val="auto"/>
          <w:spacing w:val="11"/>
          <w:sz w:val="32"/>
          <w:szCs w:val="32"/>
        </w:rPr>
        <w:t>提升心理健康服务。</w:t>
      </w:r>
      <w:r>
        <w:rPr>
          <w:rFonts w:hint="eastAsia" w:ascii="仿宋_GB2312" w:hAnsi="仿宋_GB2312" w:eastAsia="仿宋_GB2312" w:cs="仿宋_GB2312"/>
          <w:color w:val="auto"/>
          <w:spacing w:val="11"/>
          <w:sz w:val="32"/>
          <w:szCs w:val="32"/>
        </w:rPr>
        <w:t>教育部门要指导学校加强困境儿</w:t>
      </w:r>
      <w:r>
        <w:rPr>
          <w:rFonts w:hint="eastAsia" w:ascii="仿宋_GB2312" w:hAnsi="仿宋_GB2312" w:eastAsia="仿宋_GB2312" w:cs="仿宋_GB2312"/>
          <w:color w:val="auto"/>
          <w:spacing w:val="7"/>
          <w:sz w:val="32"/>
          <w:szCs w:val="32"/>
        </w:rPr>
        <w:t>童日常心理健康监测评估，对需要重点关注的困境儿童</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lang w:val="en-US" w:eastAsia="zh-CN"/>
        </w:rPr>
        <w:t>要</w:t>
      </w:r>
      <w:r>
        <w:rPr>
          <w:rFonts w:hint="eastAsia" w:ascii="仿宋_GB2312" w:hAnsi="仿宋_GB2312" w:eastAsia="仿宋_GB2312" w:cs="仿宋_GB2312"/>
          <w:color w:val="auto"/>
          <w:spacing w:val="7"/>
          <w:sz w:val="32"/>
          <w:szCs w:val="32"/>
        </w:rPr>
        <w:t>建立“一人一档”帮扶方案，有针对性地做好关爱帮扶。民政部门要组织</w:t>
      </w:r>
      <w:r>
        <w:rPr>
          <w:rFonts w:hint="eastAsia" w:ascii="仿宋_GB2312" w:hAnsi="仿宋_GB2312" w:eastAsia="仿宋_GB2312" w:cs="仿宋_GB2312"/>
          <w:color w:val="auto"/>
          <w:spacing w:val="17"/>
          <w:sz w:val="32"/>
          <w:szCs w:val="32"/>
        </w:rPr>
        <w:t>未成年人救助保护机构、苏木乡镇</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街道</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未成年人保护工作站</w:t>
      </w:r>
      <w:r>
        <w:rPr>
          <w:rFonts w:hint="eastAsia" w:ascii="仿宋_GB2312" w:hAnsi="仿宋_GB2312" w:eastAsia="仿宋_GB2312" w:cs="仿宋_GB2312"/>
          <w:color w:val="auto"/>
          <w:spacing w:val="7"/>
          <w:sz w:val="32"/>
          <w:szCs w:val="32"/>
        </w:rPr>
        <w:t>指导儿童督导员、儿童主任、社工开展困境儿童心理健康风险识</w:t>
      </w:r>
      <w:r>
        <w:rPr>
          <w:rFonts w:hint="eastAsia" w:ascii="仿宋_GB2312" w:hAnsi="仿宋_GB2312" w:eastAsia="仿宋_GB2312" w:cs="仿宋_GB2312"/>
          <w:color w:val="auto"/>
          <w:sz w:val="32"/>
          <w:szCs w:val="32"/>
        </w:rPr>
        <w:t>别</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评估并进行</w:t>
      </w:r>
      <w:r>
        <w:rPr>
          <w:rFonts w:hint="eastAsia" w:ascii="仿宋_GB2312" w:hAnsi="仿宋_GB2312" w:eastAsia="仿宋_GB2312" w:cs="仿宋_GB2312"/>
          <w:color w:val="auto"/>
          <w:sz w:val="32"/>
          <w:szCs w:val="32"/>
        </w:rPr>
        <w:t>监测</w:t>
      </w:r>
      <w:r>
        <w:rPr>
          <w:rFonts w:hint="eastAsia" w:ascii="仿宋_GB2312" w:hAnsi="仿宋_GB2312" w:eastAsia="仿宋_GB2312" w:cs="仿宋_GB2312"/>
          <w:color w:val="auto"/>
          <w:spacing w:val="4"/>
          <w:sz w:val="32"/>
          <w:szCs w:val="32"/>
          <w:lang w:val="en-US" w:eastAsia="zh-CN"/>
        </w:rPr>
        <w:t>。</w:t>
      </w:r>
      <w:r>
        <w:rPr>
          <w:rFonts w:hint="eastAsia" w:ascii="仿宋_GB2312" w:hAnsi="仿宋_GB2312" w:eastAsia="仿宋_GB2312" w:cs="仿宋_GB2312"/>
          <w:color w:val="auto"/>
          <w:sz w:val="32"/>
          <w:szCs w:val="32"/>
        </w:rPr>
        <w:t>要重点关注困境儿童学业压力、家庭变故、经济困难、</w:t>
      </w:r>
      <w:r>
        <w:rPr>
          <w:rFonts w:hint="eastAsia" w:ascii="仿宋_GB2312" w:hAnsi="仿宋_GB2312" w:eastAsia="仿宋_GB2312" w:cs="仿宋_GB2312"/>
          <w:color w:val="auto"/>
          <w:spacing w:val="7"/>
          <w:sz w:val="32"/>
          <w:szCs w:val="32"/>
        </w:rPr>
        <w:t>合法权益保障等情况，综合开展个案帮扶</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sz w:val="32"/>
          <w:szCs w:val="32"/>
          <w:lang w:val="en-US" w:eastAsia="zh-CN"/>
        </w:rPr>
        <w:t>其</w:t>
      </w:r>
      <w:r>
        <w:rPr>
          <w:rFonts w:hint="eastAsia" w:ascii="仿宋_GB2312" w:hAnsi="仿宋_GB2312" w:eastAsia="仿宋_GB2312" w:cs="仿宋_GB2312"/>
          <w:color w:val="auto"/>
          <w:sz w:val="32"/>
          <w:szCs w:val="32"/>
        </w:rPr>
        <w:t>提供心理支持、资源链接等服务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pacing w:val="7"/>
          <w:sz w:val="32"/>
          <w:szCs w:val="32"/>
        </w:rPr>
        <w:t>教育、民政、卫生健</w:t>
      </w:r>
      <w:r>
        <w:rPr>
          <w:rFonts w:hint="eastAsia" w:ascii="仿宋_GB2312" w:hAnsi="仿宋_GB2312" w:eastAsia="仿宋_GB2312" w:cs="仿宋_GB2312"/>
          <w:color w:val="auto"/>
          <w:spacing w:val="17"/>
          <w:sz w:val="32"/>
          <w:szCs w:val="32"/>
        </w:rPr>
        <w:t>康等部门要统筹学校心理咨询室、苏木乡镇</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街道</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未成年人保</w:t>
      </w:r>
      <w:r>
        <w:rPr>
          <w:rFonts w:hint="eastAsia" w:ascii="仿宋_GB2312" w:hAnsi="仿宋_GB2312" w:eastAsia="仿宋_GB2312" w:cs="仿宋_GB2312"/>
          <w:color w:val="auto"/>
          <w:spacing w:val="6"/>
          <w:sz w:val="32"/>
          <w:szCs w:val="32"/>
        </w:rPr>
        <w:t>护工作站、社区卫生服务中心等公共服务资源，积极为困境儿童</w:t>
      </w:r>
      <w:r>
        <w:rPr>
          <w:rFonts w:hint="eastAsia" w:ascii="仿宋_GB2312" w:hAnsi="仿宋_GB2312" w:eastAsia="仿宋_GB2312" w:cs="仿宋_GB2312"/>
          <w:color w:val="auto"/>
          <w:spacing w:val="7"/>
          <w:sz w:val="32"/>
          <w:szCs w:val="32"/>
        </w:rPr>
        <w:t>开展心理咨询服务、心理健康体验活动或开设心理成长</w:t>
      </w:r>
      <w:r>
        <w:rPr>
          <w:color w:val="auto"/>
          <w:spacing w:val="7"/>
          <w:sz w:val="32"/>
          <w:szCs w:val="32"/>
        </w:rPr>
        <w:t>课程。</w:t>
      </w:r>
      <w:r>
        <w:rPr>
          <w:rFonts w:hint="eastAsia" w:ascii="仿宋_GB2312" w:hAnsi="仿宋_GB2312" w:eastAsia="仿宋_GB2312" w:cs="仿宋_GB2312"/>
          <w:color w:val="auto"/>
          <w:spacing w:val="7"/>
          <w:sz w:val="32"/>
          <w:szCs w:val="32"/>
        </w:rPr>
        <w:t>将</w:t>
      </w:r>
      <w:r>
        <w:rPr>
          <w:rFonts w:hint="eastAsia" w:ascii="仿宋_GB2312" w:hAnsi="仿宋_GB2312" w:eastAsia="仿宋_GB2312" w:cs="仿宋_GB2312"/>
          <w:color w:val="auto"/>
          <w:spacing w:val="18"/>
          <w:sz w:val="32"/>
          <w:szCs w:val="32"/>
        </w:rPr>
        <w:t>患有精神疾病的经卫生健康部门评估符合条件的困境儿童纳入</w:t>
      </w:r>
      <w:r>
        <w:rPr>
          <w:rFonts w:hint="eastAsia" w:ascii="仿宋_GB2312" w:hAnsi="仿宋_GB2312" w:eastAsia="仿宋_GB2312" w:cs="仿宋_GB2312"/>
          <w:color w:val="auto"/>
          <w:spacing w:val="6"/>
          <w:sz w:val="32"/>
          <w:szCs w:val="32"/>
        </w:rPr>
        <w:t>已开展精神障碍社区康复服务对</w:t>
      </w:r>
      <w:r>
        <w:rPr>
          <w:rFonts w:hint="eastAsia" w:ascii="仿宋_GB2312" w:hAnsi="仿宋_GB2312" w:eastAsia="仿宋_GB2312" w:cs="仿宋_GB2312"/>
          <w:color w:val="auto"/>
          <w:spacing w:val="-6"/>
          <w:sz w:val="32"/>
          <w:szCs w:val="32"/>
        </w:rPr>
        <w:t>象清单。进一步畅通困境儿童心理危机就医“绿色通道”。</w:t>
      </w:r>
    </w:p>
    <w:p w14:paraId="7B561EE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07" w:firstLineChars="200"/>
        <w:jc w:val="both"/>
        <w:textAlignment w:val="baseline"/>
        <w:outlineLvl w:val="9"/>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bCs/>
          <w:color w:val="auto"/>
          <w:spacing w:val="16"/>
          <w:sz w:val="32"/>
          <w:szCs w:val="32"/>
          <w:lang w:eastAsia="zh-CN"/>
        </w:rPr>
        <w:t>（二）</w:t>
      </w:r>
      <w:r>
        <w:rPr>
          <w:rFonts w:hint="eastAsia" w:ascii="楷体_GB2312" w:hAnsi="楷体_GB2312" w:eastAsia="楷体_GB2312" w:cs="楷体_GB2312"/>
          <w:b/>
          <w:bCs/>
          <w:color w:val="auto"/>
          <w:spacing w:val="16"/>
          <w:sz w:val="32"/>
          <w:szCs w:val="32"/>
        </w:rPr>
        <w:t>加强心理健康服务队伍建设。</w:t>
      </w:r>
      <w:r>
        <w:rPr>
          <w:rFonts w:hint="eastAsia" w:ascii="仿宋_GB2312" w:hAnsi="仿宋_GB2312" w:eastAsia="仿宋_GB2312" w:cs="仿宋_GB2312"/>
          <w:color w:val="auto"/>
          <w:spacing w:val="16"/>
          <w:sz w:val="32"/>
          <w:szCs w:val="32"/>
        </w:rPr>
        <w:t>卫生健康部门要加强儿</w:t>
      </w:r>
      <w:r>
        <w:rPr>
          <w:rFonts w:hint="eastAsia" w:ascii="仿宋_GB2312" w:hAnsi="仿宋_GB2312" w:eastAsia="仿宋_GB2312" w:cs="仿宋_GB2312"/>
          <w:color w:val="auto"/>
          <w:spacing w:val="7"/>
          <w:sz w:val="32"/>
          <w:szCs w:val="32"/>
        </w:rPr>
        <w:t>童心理保健队伍建设，推动精神卫生医疗机</w:t>
      </w:r>
      <w:r>
        <w:rPr>
          <w:rFonts w:hint="eastAsia" w:ascii="仿宋_GB2312" w:hAnsi="仿宋_GB2312" w:eastAsia="仿宋_GB2312" w:cs="仿宋_GB2312"/>
          <w:color w:val="auto"/>
          <w:spacing w:val="6"/>
          <w:sz w:val="32"/>
          <w:szCs w:val="32"/>
        </w:rPr>
        <w:t>构、妇幼保健机构增</w:t>
      </w:r>
      <w:r>
        <w:rPr>
          <w:rFonts w:hint="eastAsia" w:ascii="仿宋_GB2312" w:hAnsi="仿宋_GB2312" w:eastAsia="仿宋_GB2312" w:cs="仿宋_GB2312"/>
          <w:color w:val="auto"/>
          <w:spacing w:val="7"/>
          <w:sz w:val="32"/>
          <w:szCs w:val="32"/>
        </w:rPr>
        <w:t>加儿童心理保健服务供给，积极开展相关诊疗以及适宜儿童生理</w:t>
      </w:r>
      <w:r>
        <w:rPr>
          <w:rFonts w:hint="eastAsia" w:ascii="仿宋_GB2312" w:hAnsi="仿宋_GB2312" w:eastAsia="仿宋_GB2312" w:cs="仿宋_GB2312"/>
          <w:color w:val="auto"/>
          <w:spacing w:val="30"/>
          <w:sz w:val="32"/>
          <w:szCs w:val="32"/>
        </w:rPr>
        <w:t>心理发育发展阶段的心理干预和心理健康促进服务。卫</w:t>
      </w:r>
      <w:r>
        <w:rPr>
          <w:rFonts w:hint="eastAsia" w:ascii="仿宋_GB2312" w:hAnsi="仿宋_GB2312" w:eastAsia="仿宋_GB2312" w:cs="仿宋_GB2312"/>
          <w:color w:val="auto"/>
          <w:spacing w:val="29"/>
          <w:sz w:val="32"/>
          <w:szCs w:val="32"/>
        </w:rPr>
        <w:t>生健</w:t>
      </w:r>
      <w:r>
        <w:rPr>
          <w:rFonts w:hint="eastAsia" w:ascii="仿宋_GB2312" w:hAnsi="仿宋_GB2312" w:eastAsia="仿宋_GB2312" w:cs="仿宋_GB2312"/>
          <w:color w:val="auto"/>
          <w:spacing w:val="7"/>
          <w:sz w:val="32"/>
          <w:szCs w:val="32"/>
        </w:rPr>
        <w:t>康、民政部门要加强精神科医师、心理治疗师等人才培养，面向</w:t>
      </w:r>
      <w:r>
        <w:rPr>
          <w:rFonts w:hint="eastAsia" w:ascii="仿宋_GB2312" w:hAnsi="仿宋_GB2312" w:eastAsia="仿宋_GB2312" w:cs="仿宋_GB2312"/>
          <w:color w:val="auto"/>
          <w:spacing w:val="6"/>
          <w:sz w:val="32"/>
          <w:szCs w:val="32"/>
        </w:rPr>
        <w:t>困境儿童监护人、基层儿童工作者开展心理健康教育培训。</w:t>
      </w:r>
      <w:r>
        <w:rPr>
          <w:rFonts w:hint="eastAsia" w:ascii="仿宋_GB2312" w:hAnsi="仿宋_GB2312" w:eastAsia="仿宋_GB2312" w:cs="仿宋_GB2312"/>
          <w:color w:val="auto"/>
          <w:spacing w:val="6"/>
          <w:sz w:val="32"/>
          <w:szCs w:val="32"/>
          <w:lang w:eastAsia="zh-CN"/>
        </w:rPr>
        <w:t>支持未成年人救助保护机构配备专（兼）职心理社工或心理咨询师，为机构内临时监护的困境儿童提供常态化心理疏导、情感抚慰和危机干预服务。</w:t>
      </w:r>
    </w:p>
    <w:p w14:paraId="5DC6B358">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5"/>
          <w:sz w:val="32"/>
          <w:szCs w:val="32"/>
          <w:lang w:eastAsia="zh-CN"/>
        </w:rPr>
        <w:t>六</w:t>
      </w:r>
      <w:r>
        <w:rPr>
          <w:rFonts w:ascii="黑体" w:hAnsi="黑体" w:eastAsia="黑体" w:cs="黑体"/>
          <w:b w:val="0"/>
          <w:bCs w:val="0"/>
          <w:color w:val="auto"/>
          <w:spacing w:val="5"/>
          <w:sz w:val="32"/>
          <w:szCs w:val="32"/>
        </w:rPr>
        <w:t>、筑牢人身安全保护体系</w:t>
      </w:r>
    </w:p>
    <w:p w14:paraId="5956B089">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1" w:firstLineChars="200"/>
        <w:jc w:val="both"/>
        <w:textAlignment w:val="baseline"/>
        <w:outlineLvl w:val="9"/>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pacing w:val="17"/>
          <w:sz w:val="32"/>
          <w:szCs w:val="32"/>
          <w:lang w:eastAsia="zh-CN"/>
        </w:rPr>
        <w:t>（一）</w:t>
      </w:r>
      <w:r>
        <w:rPr>
          <w:rFonts w:hint="eastAsia" w:ascii="楷体_GB2312" w:hAnsi="楷体_GB2312" w:eastAsia="楷体_GB2312" w:cs="楷体_GB2312"/>
          <w:b/>
          <w:bCs/>
          <w:color w:val="auto"/>
          <w:spacing w:val="17"/>
          <w:sz w:val="32"/>
          <w:szCs w:val="32"/>
        </w:rPr>
        <w:t>防范打击侵害权益行为。</w:t>
      </w:r>
      <w:r>
        <w:rPr>
          <w:rFonts w:hint="eastAsia" w:ascii="仿宋_GB2312" w:hAnsi="仿宋_GB2312" w:eastAsia="仿宋_GB2312" w:cs="仿宋_GB2312"/>
          <w:i w:val="0"/>
          <w:iCs w:val="0"/>
          <w:caps w:val="0"/>
          <w:color w:val="auto"/>
          <w:spacing w:val="0"/>
          <w:sz w:val="32"/>
          <w:szCs w:val="32"/>
          <w:lang w:val="en-US" w:eastAsia="zh-CN"/>
        </w:rPr>
        <w:t>加强困境儿童政府保护和司法保护。教育、民政、卫生健康、公安等部门协同履职，严格落实困境儿童强制报告制度，及时启动应急处置流程，开展精准评估与综合帮扶，依法实施监护干预，对监护缺失、监护侵害行为及时介入处置，形成全链条保护，全方位保障困境儿童人身安全，筑牢政府保护坚实防线。全面排查梳理问题家庭，对监护人不履行监护职责或侵害儿童合法权益的，依法采取训诫、撤销监护资格等措施，严厉惩处侵害儿童权益的违法犯罪行为。为遭受侵害、失足未成年人等困境儿童提供符合标准的法律援助服务，及时进行经济救助与专项司法救助，同步开展心理疏导、转学安置等综合帮扶，构建全流程司法保护链条，切实维护困境儿童合法权益。</w:t>
      </w:r>
      <w:r>
        <w:rPr>
          <w:rFonts w:hint="eastAsia" w:ascii="仿宋_GB2312" w:hAnsi="仿宋_GB2312" w:eastAsia="仿宋_GB2312" w:cs="仿宋_GB2312"/>
          <w:color w:val="auto"/>
          <w:spacing w:val="7"/>
          <w:sz w:val="32"/>
          <w:szCs w:val="32"/>
          <w:lang w:val="en-US" w:eastAsia="zh-CN"/>
        </w:rPr>
        <w:t>要规范困境儿童个人信息的处理，不得违规披露、泄露困境儿童个人信息，保护困境儿童隐私。</w:t>
      </w:r>
    </w:p>
    <w:p w14:paraId="6FF74FAB">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91" w:firstLineChars="200"/>
        <w:jc w:val="both"/>
        <w:textAlignment w:val="baseline"/>
        <w:outlineLvl w:val="9"/>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pacing w:val="12"/>
          <w:sz w:val="32"/>
          <w:szCs w:val="32"/>
          <w:lang w:eastAsia="zh-CN"/>
        </w:rPr>
        <w:t>（二）</w:t>
      </w:r>
      <w:r>
        <w:rPr>
          <w:rFonts w:hint="eastAsia" w:ascii="楷体_GB2312" w:hAnsi="楷体_GB2312" w:eastAsia="楷体_GB2312" w:cs="楷体_GB2312"/>
          <w:b/>
          <w:bCs/>
          <w:color w:val="auto"/>
          <w:spacing w:val="12"/>
          <w:sz w:val="32"/>
          <w:szCs w:val="32"/>
        </w:rPr>
        <w:t>积极预防干预不良行为。</w:t>
      </w:r>
      <w:r>
        <w:rPr>
          <w:rFonts w:hint="eastAsia" w:ascii="仿宋_GB2312" w:hAnsi="仿宋_GB2312" w:eastAsia="仿宋_GB2312" w:cs="仿宋_GB2312"/>
          <w:color w:val="auto"/>
          <w:spacing w:val="12"/>
          <w:sz w:val="32"/>
          <w:szCs w:val="32"/>
        </w:rPr>
        <w:t>教育、公安、民政、司法等</w:t>
      </w:r>
      <w:r>
        <w:rPr>
          <w:rFonts w:hint="eastAsia" w:ascii="仿宋_GB2312" w:hAnsi="仿宋_GB2312" w:eastAsia="仿宋_GB2312" w:cs="仿宋_GB2312"/>
          <w:color w:val="auto"/>
          <w:spacing w:val="9"/>
          <w:sz w:val="32"/>
          <w:szCs w:val="32"/>
        </w:rPr>
        <w:t>部门对行政区域内困境儿童不良行为进行梳理排</w:t>
      </w:r>
      <w:r>
        <w:rPr>
          <w:rFonts w:hint="eastAsia" w:ascii="仿宋_GB2312" w:hAnsi="仿宋_GB2312" w:eastAsia="仿宋_GB2312" w:cs="仿宋_GB2312"/>
          <w:color w:val="auto"/>
          <w:spacing w:val="8"/>
          <w:sz w:val="32"/>
          <w:szCs w:val="32"/>
        </w:rPr>
        <w:t>查</w:t>
      </w:r>
      <w:r>
        <w:rPr>
          <w:rFonts w:hint="eastAsia" w:ascii="仿宋_GB2312" w:hAnsi="仿宋_GB2312" w:eastAsia="仿宋_GB2312" w:cs="仿宋_GB2312"/>
          <w:color w:val="auto"/>
          <w:spacing w:val="9"/>
          <w:sz w:val="32"/>
          <w:szCs w:val="32"/>
        </w:rPr>
        <w:t>，通过学校反馈、社区走访、公安案件信息等多渠道收集线索，详细记录困境儿童不良行为类型、发生频率及背景情况。嘎查村</w:t>
      </w:r>
      <w:r>
        <w:rPr>
          <w:rFonts w:hint="eastAsia" w:ascii="仿宋_GB2312" w:hAnsi="仿宋_GB2312" w:eastAsia="仿宋_GB2312" w:cs="仿宋_GB2312"/>
          <w:color w:val="auto"/>
          <w:spacing w:val="9"/>
          <w:sz w:val="32"/>
          <w:szCs w:val="32"/>
          <w:lang w:eastAsia="zh-CN"/>
        </w:rPr>
        <w:t>（</w:t>
      </w:r>
      <w:r>
        <w:rPr>
          <w:rFonts w:hint="eastAsia" w:ascii="仿宋_GB2312" w:hAnsi="仿宋_GB2312" w:eastAsia="仿宋_GB2312" w:cs="仿宋_GB2312"/>
          <w:color w:val="auto"/>
          <w:spacing w:val="9"/>
          <w:sz w:val="32"/>
          <w:szCs w:val="32"/>
        </w:rPr>
        <w:t>居</w:t>
      </w:r>
      <w:r>
        <w:rPr>
          <w:rFonts w:hint="eastAsia" w:ascii="仿宋_GB2312" w:hAnsi="仿宋_GB2312" w:eastAsia="仿宋_GB2312" w:cs="仿宋_GB2312"/>
          <w:color w:val="auto"/>
          <w:spacing w:val="9"/>
          <w:sz w:val="32"/>
          <w:szCs w:val="32"/>
          <w:lang w:eastAsia="zh-CN"/>
        </w:rPr>
        <w:t>）</w:t>
      </w:r>
      <w:r>
        <w:rPr>
          <w:rFonts w:hint="eastAsia" w:ascii="仿宋_GB2312" w:hAnsi="仿宋_GB2312" w:eastAsia="仿宋_GB2312" w:cs="仿宋_GB2312"/>
          <w:color w:val="auto"/>
          <w:spacing w:val="9"/>
          <w:sz w:val="32"/>
          <w:szCs w:val="32"/>
        </w:rPr>
        <w:t>民委员会在工作中发现困境儿</w:t>
      </w:r>
      <w:r>
        <w:rPr>
          <w:rFonts w:hint="eastAsia" w:ascii="仿宋_GB2312" w:hAnsi="仿宋_GB2312" w:eastAsia="仿宋_GB2312" w:cs="仿宋_GB2312"/>
          <w:color w:val="auto"/>
          <w:spacing w:val="29"/>
          <w:sz w:val="32"/>
          <w:szCs w:val="32"/>
        </w:rPr>
        <w:t>童存在不良行为的，要予以劝</w:t>
      </w:r>
      <w:r>
        <w:rPr>
          <w:rFonts w:hint="eastAsia" w:ascii="仿宋_GB2312" w:hAnsi="仿宋_GB2312" w:eastAsia="仿宋_GB2312" w:cs="仿宋_GB2312"/>
          <w:color w:val="auto"/>
          <w:spacing w:val="6"/>
          <w:sz w:val="32"/>
          <w:szCs w:val="32"/>
        </w:rPr>
        <w:t>诫、制止</w:t>
      </w:r>
      <w:r>
        <w:rPr>
          <w:rFonts w:hint="eastAsia" w:ascii="仿宋_GB2312" w:hAnsi="仿宋_GB2312" w:eastAsia="仿宋_GB2312" w:cs="仿宋_GB2312"/>
          <w:i w:val="0"/>
          <w:iCs w:val="0"/>
          <w:caps w:val="0"/>
          <w:color w:val="auto"/>
          <w:spacing w:val="0"/>
          <w:sz w:val="32"/>
          <w:szCs w:val="32"/>
          <w:shd w:val="clear" w:fill="FFFFFF"/>
        </w:rPr>
        <w:t>。对于情节严重，如涉及违法犯罪倾向或多次劝诫无效的不良行为，</w:t>
      </w:r>
      <w:r>
        <w:rPr>
          <w:rFonts w:hint="eastAsia" w:ascii="仿宋_GB2312" w:hAnsi="仿宋_GB2312" w:eastAsia="仿宋_GB2312" w:cs="仿宋_GB2312"/>
          <w:i w:val="0"/>
          <w:iCs w:val="0"/>
          <w:caps w:val="0"/>
          <w:color w:val="auto"/>
          <w:spacing w:val="0"/>
          <w:sz w:val="32"/>
          <w:szCs w:val="32"/>
          <w:shd w:val="clear" w:fill="FFFFFF"/>
          <w:lang w:val="en-US" w:eastAsia="zh-CN"/>
        </w:rPr>
        <w:t>要及时</w:t>
      </w:r>
      <w:r>
        <w:rPr>
          <w:rFonts w:hint="eastAsia" w:ascii="仿宋_GB2312" w:hAnsi="仿宋_GB2312" w:eastAsia="仿宋_GB2312" w:cs="仿宋_GB2312"/>
          <w:i w:val="0"/>
          <w:iCs w:val="0"/>
          <w:caps w:val="0"/>
          <w:color w:val="auto"/>
          <w:spacing w:val="0"/>
          <w:sz w:val="32"/>
          <w:szCs w:val="32"/>
          <w:shd w:val="clear" w:fill="FFFFFF"/>
        </w:rPr>
        <w:t>向当地公安、</w:t>
      </w:r>
      <w:r>
        <w:rPr>
          <w:rFonts w:hint="eastAsia" w:ascii="仿宋_GB2312" w:hAnsi="仿宋_GB2312" w:eastAsia="仿宋_GB2312" w:cs="仿宋_GB2312"/>
          <w:i w:val="0"/>
          <w:iCs w:val="0"/>
          <w:caps w:val="0"/>
          <w:color w:val="auto"/>
          <w:spacing w:val="0"/>
          <w:sz w:val="32"/>
          <w:szCs w:val="32"/>
          <w:shd w:val="clear" w:fill="FFFFFF"/>
          <w:lang w:val="en-US" w:eastAsia="zh-CN"/>
        </w:rPr>
        <w:t>教育、</w:t>
      </w:r>
      <w:r>
        <w:rPr>
          <w:rFonts w:hint="eastAsia" w:ascii="仿宋_GB2312" w:hAnsi="仿宋_GB2312" w:eastAsia="仿宋_GB2312" w:cs="仿宋_GB2312"/>
          <w:i w:val="0"/>
          <w:iCs w:val="0"/>
          <w:caps w:val="0"/>
          <w:color w:val="auto"/>
          <w:spacing w:val="0"/>
          <w:sz w:val="32"/>
          <w:szCs w:val="32"/>
          <w:shd w:val="clear" w:fill="FFFFFF"/>
        </w:rPr>
        <w:t>民政</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司法等部门</w:t>
      </w:r>
      <w:r>
        <w:rPr>
          <w:rFonts w:hint="eastAsia" w:ascii="仿宋_GB2312" w:hAnsi="仿宋_GB2312" w:eastAsia="仿宋_GB2312" w:cs="仿宋_GB2312"/>
          <w:i w:val="0"/>
          <w:iCs w:val="0"/>
          <w:caps w:val="0"/>
          <w:color w:val="auto"/>
          <w:spacing w:val="0"/>
          <w:sz w:val="32"/>
          <w:szCs w:val="32"/>
          <w:shd w:val="clear" w:fill="FFFFFF"/>
        </w:rPr>
        <w:t>报告。</w:t>
      </w:r>
      <w:r>
        <w:rPr>
          <w:rFonts w:hint="eastAsia" w:ascii="仿宋_GB2312" w:hAnsi="仿宋_GB2312" w:eastAsia="仿宋_GB2312" w:cs="仿宋_GB2312"/>
          <w:i w:val="0"/>
          <w:iCs w:val="0"/>
          <w:caps w:val="0"/>
          <w:color w:val="auto"/>
          <w:spacing w:val="0"/>
          <w:sz w:val="32"/>
          <w:szCs w:val="32"/>
          <w:shd w:val="clear" w:fill="FFFFFF"/>
          <w:lang w:val="en-US" w:eastAsia="zh-CN"/>
        </w:rPr>
        <w:t>相关部门</w:t>
      </w:r>
      <w:r>
        <w:rPr>
          <w:rFonts w:hint="eastAsia" w:ascii="仿宋_GB2312" w:hAnsi="仿宋_GB2312" w:eastAsia="仿宋_GB2312" w:cs="仿宋_GB2312"/>
          <w:i w:val="0"/>
          <w:iCs w:val="0"/>
          <w:caps w:val="0"/>
          <w:color w:val="auto"/>
          <w:spacing w:val="0"/>
          <w:sz w:val="32"/>
          <w:szCs w:val="32"/>
          <w:shd w:val="clear" w:fill="FFFFFF"/>
        </w:rPr>
        <w:t>收到报告后，</w:t>
      </w:r>
      <w:r>
        <w:rPr>
          <w:rFonts w:hint="eastAsia" w:ascii="仿宋_GB2312" w:hAnsi="仿宋_GB2312" w:eastAsia="仿宋_GB2312" w:cs="仿宋_GB2312"/>
          <w:i w:val="0"/>
          <w:iCs w:val="0"/>
          <w:caps w:val="0"/>
          <w:color w:val="auto"/>
          <w:spacing w:val="0"/>
          <w:sz w:val="32"/>
          <w:szCs w:val="32"/>
          <w:u w:val="none"/>
          <w:shd w:val="clear" w:fill="FFFFFF"/>
          <w:lang w:val="en-US" w:eastAsia="zh-CN"/>
        </w:rPr>
        <w:t>要</w:t>
      </w:r>
      <w:r>
        <w:rPr>
          <w:rFonts w:hint="eastAsia" w:ascii="仿宋_GB2312" w:hAnsi="仿宋_GB2312" w:eastAsia="仿宋_GB2312" w:cs="仿宋_GB2312"/>
          <w:color w:val="auto"/>
          <w:spacing w:val="6"/>
          <w:sz w:val="32"/>
          <w:szCs w:val="32"/>
          <w:u w:val="none"/>
        </w:rPr>
        <w:t>对困境</w:t>
      </w:r>
      <w:r>
        <w:rPr>
          <w:rFonts w:hint="eastAsia" w:ascii="仿宋_GB2312" w:hAnsi="仿宋_GB2312" w:eastAsia="仿宋_GB2312" w:cs="仿宋_GB2312"/>
          <w:color w:val="auto"/>
          <w:spacing w:val="7"/>
          <w:sz w:val="32"/>
          <w:szCs w:val="32"/>
          <w:u w:val="none"/>
        </w:rPr>
        <w:t>儿童的不良行为</w:t>
      </w:r>
      <w:r>
        <w:rPr>
          <w:rFonts w:hint="eastAsia" w:ascii="仿宋_GB2312" w:hAnsi="仿宋_GB2312" w:eastAsia="仿宋_GB2312" w:cs="仿宋_GB2312"/>
          <w:color w:val="auto"/>
          <w:spacing w:val="7"/>
          <w:sz w:val="32"/>
          <w:szCs w:val="32"/>
          <w:u w:val="none"/>
          <w:lang w:val="en-US" w:eastAsia="zh-CN"/>
        </w:rPr>
        <w:t>进行</w:t>
      </w:r>
      <w:r>
        <w:rPr>
          <w:rFonts w:hint="eastAsia" w:ascii="仿宋_GB2312" w:hAnsi="仿宋_GB2312" w:eastAsia="仿宋_GB2312" w:cs="仿宋_GB2312"/>
          <w:color w:val="auto"/>
          <w:spacing w:val="7"/>
          <w:sz w:val="32"/>
          <w:szCs w:val="32"/>
          <w:u w:val="none"/>
        </w:rPr>
        <w:t>干预矫治、帮教转化、关爱帮扶</w:t>
      </w:r>
      <w:r>
        <w:rPr>
          <w:rFonts w:hint="eastAsia" w:ascii="仿宋_GB2312" w:hAnsi="仿宋_GB2312" w:eastAsia="仿宋_GB2312" w:cs="仿宋_GB2312"/>
          <w:color w:val="auto"/>
          <w:spacing w:val="7"/>
          <w:sz w:val="32"/>
          <w:szCs w:val="32"/>
          <w:u w:val="none"/>
          <w:lang w:eastAsia="zh-CN"/>
        </w:rPr>
        <w:t>，</w:t>
      </w:r>
      <w:r>
        <w:rPr>
          <w:rFonts w:hint="eastAsia" w:ascii="仿宋_GB2312" w:hAnsi="仿宋_GB2312" w:eastAsia="仿宋_GB2312" w:cs="仿宋_GB2312"/>
          <w:color w:val="auto"/>
          <w:spacing w:val="7"/>
          <w:sz w:val="32"/>
          <w:szCs w:val="32"/>
          <w:u w:val="none"/>
          <w:lang w:val="en-US" w:eastAsia="zh-CN"/>
        </w:rPr>
        <w:t>坚决制止侵害与不良风气蔓延</w:t>
      </w:r>
      <w:r>
        <w:rPr>
          <w:rFonts w:hint="eastAsia" w:ascii="仿宋_GB2312" w:hAnsi="仿宋_GB2312" w:eastAsia="仿宋_GB2312" w:cs="仿宋_GB2312"/>
          <w:color w:val="auto"/>
          <w:spacing w:val="7"/>
          <w:sz w:val="32"/>
          <w:szCs w:val="32"/>
          <w:u w:val="none"/>
          <w:lang w:eastAsia="zh-CN"/>
        </w:rPr>
        <w:t>。</w:t>
      </w:r>
      <w:r>
        <w:rPr>
          <w:rFonts w:hint="eastAsia" w:ascii="仿宋_GB2312" w:hAnsi="仿宋_GB2312" w:eastAsia="仿宋_GB2312" w:cs="仿宋_GB2312"/>
          <w:color w:val="auto"/>
          <w:spacing w:val="7"/>
          <w:sz w:val="32"/>
          <w:szCs w:val="32"/>
        </w:rPr>
        <w:t>强化网络空间治理，加</w:t>
      </w:r>
      <w:r>
        <w:rPr>
          <w:rFonts w:hint="eastAsia" w:ascii="仿宋_GB2312" w:hAnsi="仿宋_GB2312" w:eastAsia="仿宋_GB2312" w:cs="仿宋_GB2312"/>
          <w:color w:val="auto"/>
          <w:spacing w:val="7"/>
          <w:sz w:val="32"/>
          <w:szCs w:val="32"/>
          <w:lang w:eastAsia="zh-CN"/>
        </w:rPr>
        <w:t>强对</w:t>
      </w:r>
      <w:r>
        <w:rPr>
          <w:rFonts w:hint="eastAsia" w:ascii="仿宋_GB2312" w:hAnsi="仿宋_GB2312" w:eastAsia="仿宋_GB2312" w:cs="仿宋_GB2312"/>
          <w:color w:val="auto"/>
          <w:spacing w:val="7"/>
          <w:sz w:val="32"/>
          <w:szCs w:val="32"/>
        </w:rPr>
        <w:t>属地网站平台的监督管理，落实身份实名认证，切实</w:t>
      </w:r>
      <w:r>
        <w:rPr>
          <w:rFonts w:hint="eastAsia" w:ascii="仿宋_GB2312" w:hAnsi="仿宋_GB2312" w:eastAsia="仿宋_GB2312" w:cs="仿宋_GB2312"/>
          <w:color w:val="auto"/>
          <w:spacing w:val="4"/>
          <w:sz w:val="32"/>
          <w:szCs w:val="32"/>
        </w:rPr>
        <w:t>防止困境儿童沉迷网络。</w:t>
      </w:r>
    </w:p>
    <w:p w14:paraId="6B2B898F">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5"/>
          <w:sz w:val="32"/>
          <w:szCs w:val="32"/>
          <w:lang w:eastAsia="zh-CN"/>
        </w:rPr>
        <w:t>七</w:t>
      </w:r>
      <w:r>
        <w:rPr>
          <w:rFonts w:ascii="黑体" w:hAnsi="黑体" w:eastAsia="黑体" w:cs="黑体"/>
          <w:b w:val="0"/>
          <w:bCs w:val="0"/>
          <w:color w:val="auto"/>
          <w:spacing w:val="5"/>
          <w:sz w:val="32"/>
          <w:szCs w:val="32"/>
        </w:rPr>
        <w:t>、健全法定监护责任体系</w:t>
      </w:r>
    </w:p>
    <w:p w14:paraId="1CA5DB33">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71" w:firstLineChars="200"/>
        <w:jc w:val="both"/>
        <w:textAlignment w:val="baseline"/>
        <w:outlineLvl w:val="9"/>
        <w:rPr>
          <w:rFonts w:hint="eastAsia" w:ascii="仿宋_GB2312" w:hAnsi="仿宋_GB2312" w:eastAsia="仿宋_GB2312" w:cs="仿宋_GB2312"/>
          <w:color w:val="auto"/>
          <w:spacing w:val="7"/>
          <w:sz w:val="32"/>
          <w:szCs w:val="32"/>
        </w:rPr>
      </w:pPr>
      <w:r>
        <w:rPr>
          <w:rFonts w:hint="eastAsia" w:ascii="楷体_GB2312" w:hAnsi="楷体_GB2312" w:eastAsia="楷体_GB2312" w:cs="楷体_GB2312"/>
          <w:b/>
          <w:bCs/>
          <w:color w:val="auto"/>
          <w:spacing w:val="7"/>
          <w:sz w:val="32"/>
          <w:szCs w:val="32"/>
          <w:lang w:eastAsia="zh-CN"/>
        </w:rPr>
        <w:t>（一）</w:t>
      </w:r>
      <w:r>
        <w:rPr>
          <w:rFonts w:hint="eastAsia" w:ascii="楷体_GB2312" w:hAnsi="楷体_GB2312" w:eastAsia="楷体_GB2312" w:cs="楷体_GB2312"/>
          <w:b/>
          <w:bCs/>
          <w:color w:val="auto"/>
          <w:spacing w:val="7"/>
          <w:sz w:val="32"/>
          <w:szCs w:val="32"/>
        </w:rPr>
        <w:t>强化家庭监护支持和干预。</w:t>
      </w:r>
      <w:r>
        <w:rPr>
          <w:rFonts w:hint="eastAsia" w:ascii="仿宋_GB2312" w:hAnsi="仿宋_GB2312" w:eastAsia="仿宋_GB2312" w:cs="仿宋_GB2312"/>
          <w:color w:val="auto"/>
          <w:spacing w:val="7"/>
          <w:sz w:val="32"/>
          <w:szCs w:val="32"/>
        </w:rPr>
        <w:t>健全家庭监护支持政策，构建普惠性家庭教育公共服务体系，教育、民政、妇联等部门单位应当完善落实家庭监护评估和危机干预、关爱帮扶措施，实现精准识别和分级干预。根据需要开展家庭监护评估，对监护缺失或不当的，及时启动干预程序，依法采取临时监护、家庭教育指导等措施。在临时监护期间将未成年人送回监护人抚养的，应当进行家庭监护评估。督促留守儿童</w:t>
      </w:r>
      <w:r>
        <w:rPr>
          <w:rFonts w:hint="eastAsia" w:ascii="仿宋_GB2312" w:hAnsi="仿宋_GB2312" w:eastAsia="仿宋_GB2312" w:cs="仿宋_GB2312"/>
          <w:color w:val="auto"/>
          <w:spacing w:val="7"/>
          <w:sz w:val="32"/>
          <w:szCs w:val="32"/>
          <w:lang w:val="en-US" w:eastAsia="zh-CN"/>
        </w:rPr>
        <w:t>被</w:t>
      </w:r>
      <w:r>
        <w:rPr>
          <w:rFonts w:hint="eastAsia" w:ascii="仿宋_GB2312" w:hAnsi="仿宋_GB2312" w:eastAsia="仿宋_GB2312" w:cs="仿宋_GB2312"/>
          <w:color w:val="auto"/>
          <w:spacing w:val="7"/>
          <w:sz w:val="32"/>
          <w:szCs w:val="32"/>
        </w:rPr>
        <w:t>委托照护人</w:t>
      </w:r>
      <w:r>
        <w:rPr>
          <w:rFonts w:hint="eastAsia" w:ascii="仿宋_GB2312" w:hAnsi="仿宋_GB2312" w:eastAsia="仿宋_GB2312" w:cs="仿宋_GB2312"/>
          <w:color w:val="auto"/>
          <w:spacing w:val="7"/>
          <w:sz w:val="32"/>
          <w:szCs w:val="32"/>
          <w:lang w:val="en-US" w:eastAsia="zh-CN"/>
        </w:rPr>
        <w:t>签订《委托监护协议》，严格</w:t>
      </w:r>
      <w:r>
        <w:rPr>
          <w:rFonts w:hint="eastAsia" w:ascii="仿宋_GB2312" w:hAnsi="仿宋_GB2312" w:eastAsia="仿宋_GB2312" w:cs="仿宋_GB2312"/>
          <w:color w:val="auto"/>
          <w:spacing w:val="7"/>
          <w:sz w:val="32"/>
          <w:szCs w:val="32"/>
        </w:rPr>
        <w:t>履行照护职责。</w:t>
      </w:r>
    </w:p>
    <w:p w14:paraId="2469002D">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1" w:firstLineChars="200"/>
        <w:jc w:val="both"/>
        <w:textAlignment w:val="baseline"/>
        <w:outlineLvl w:val="9"/>
        <w:rPr>
          <w:rFonts w:hint="eastAsia" w:ascii="仿宋_GB2312" w:hAnsi="仿宋_GB2312" w:eastAsia="仿宋_GB2312" w:cs="仿宋_GB2312"/>
          <w:color w:val="auto"/>
          <w:spacing w:val="7"/>
          <w:sz w:val="32"/>
          <w:szCs w:val="32"/>
          <w:lang w:val="en-US" w:eastAsia="zh-CN"/>
        </w:rPr>
      </w:pPr>
      <w:r>
        <w:rPr>
          <w:rFonts w:hint="eastAsia" w:ascii="楷体_GB2312" w:hAnsi="楷体_GB2312" w:eastAsia="楷体_GB2312" w:cs="楷体_GB2312"/>
          <w:b/>
          <w:bCs/>
          <w:color w:val="auto"/>
          <w:spacing w:val="17"/>
          <w:sz w:val="32"/>
          <w:szCs w:val="32"/>
          <w:lang w:eastAsia="zh-CN"/>
        </w:rPr>
        <w:t>（二）</w:t>
      </w:r>
      <w:r>
        <w:rPr>
          <w:rFonts w:hint="eastAsia" w:ascii="楷体_GB2312" w:hAnsi="楷体_GB2312" w:eastAsia="楷体_GB2312" w:cs="楷体_GB2312"/>
          <w:b/>
          <w:bCs/>
          <w:color w:val="auto"/>
          <w:spacing w:val="17"/>
          <w:sz w:val="32"/>
          <w:szCs w:val="32"/>
          <w:lang w:val="en-US" w:eastAsia="zh-CN"/>
        </w:rPr>
        <w:t>认真落实监护责任。</w:t>
      </w:r>
      <w:r>
        <w:rPr>
          <w:rFonts w:hint="eastAsia" w:ascii="仿宋_GB2312" w:hAnsi="仿宋_GB2312" w:eastAsia="仿宋_GB2312" w:cs="仿宋_GB2312"/>
          <w:color w:val="auto"/>
          <w:spacing w:val="7"/>
          <w:sz w:val="32"/>
          <w:szCs w:val="32"/>
          <w:lang w:val="en-US" w:eastAsia="zh-CN"/>
        </w:rPr>
        <w:t>对于失去父母、查找不到生父母的儿童，纳入孤儿安置渠道，采取亲属抚养、机构养育、家庭寄养和依法收养方式妥善安置。对于父母没有监护能力且无其他监护人的儿童，以及人民法院指定由民政部门担任监护人的儿童，由民政部门设立的儿童福利机构收留抚养。对于儿童生父母或收养关系已成立的养父母不履行监护职责且经公安机关教育不改的，由民政部门设立的儿童福利机构、未成年人救助保护机构临时监护，并依法追究生父母、养父母法律责任。对于决定执行行政拘留的被处罚人或采取刑事拘留等限制人身自由刑事强制措施的犯罪嫌疑人，公安机关应当询问其是否有未成年人子女需要委托其亲属、其他成年人或民政部门设立的儿童福利机构、救助保护机构监护，并协助其联系有关人员或民政部门予以安排。对于服刑人员、强制隔离戒毒人员的缺少监护人的未成年子女，执行机关应当为其委托亲属、其他成年人或民政部门设立的儿童福利机构、救助保护机构提供帮助。对于依法收养儿童，民政部门要按照《内蒙古自治区收养评估实施细则》，规范开展收养能力评估和融合情况评估，切实保障被收养儿童的合法权益。</w:t>
      </w:r>
    </w:p>
    <w:p w14:paraId="11299332">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1" w:firstLineChars="200"/>
        <w:jc w:val="both"/>
        <w:textAlignment w:val="baseline"/>
        <w:outlineLvl w:val="9"/>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pacing w:val="17"/>
          <w:sz w:val="32"/>
          <w:szCs w:val="32"/>
          <w:lang w:eastAsia="zh-CN"/>
        </w:rPr>
        <w:t>（</w:t>
      </w:r>
      <w:r>
        <w:rPr>
          <w:rFonts w:hint="eastAsia" w:ascii="楷体_GB2312" w:hAnsi="楷体_GB2312" w:eastAsia="楷体_GB2312" w:cs="楷体_GB2312"/>
          <w:b/>
          <w:bCs/>
          <w:color w:val="auto"/>
          <w:spacing w:val="17"/>
          <w:sz w:val="32"/>
          <w:szCs w:val="32"/>
          <w:lang w:val="en-US" w:eastAsia="zh-CN"/>
        </w:rPr>
        <w:t>三）</w:t>
      </w:r>
      <w:r>
        <w:rPr>
          <w:rFonts w:hint="eastAsia" w:ascii="楷体_GB2312" w:hAnsi="楷体_GB2312" w:eastAsia="楷体_GB2312" w:cs="楷体_GB2312"/>
          <w:b/>
          <w:bCs/>
          <w:color w:val="auto"/>
          <w:spacing w:val="17"/>
          <w:sz w:val="32"/>
          <w:szCs w:val="32"/>
        </w:rPr>
        <w:t>发挥儿童福利机构和未成年人救助保护机构监护支持</w:t>
      </w:r>
      <w:r>
        <w:rPr>
          <w:rFonts w:hint="eastAsia" w:ascii="楷体_GB2312" w:hAnsi="楷体_GB2312" w:eastAsia="楷体_GB2312" w:cs="楷体_GB2312"/>
          <w:b/>
          <w:bCs/>
          <w:color w:val="auto"/>
          <w:spacing w:val="7"/>
          <w:sz w:val="32"/>
          <w:szCs w:val="32"/>
        </w:rPr>
        <w:t>作用。</w:t>
      </w:r>
      <w:r>
        <w:rPr>
          <w:rFonts w:hint="eastAsia" w:ascii="仿宋_GB2312" w:hAnsi="仿宋_GB2312" w:eastAsia="仿宋_GB2312" w:cs="仿宋_GB2312"/>
          <w:color w:val="auto"/>
          <w:spacing w:val="7"/>
          <w:sz w:val="32"/>
          <w:szCs w:val="32"/>
        </w:rPr>
        <w:t>深化儿童福利机构优化提质和创新转型，</w:t>
      </w:r>
      <w:r>
        <w:rPr>
          <w:rFonts w:hint="eastAsia" w:ascii="仿宋_GB2312" w:hAnsi="仿宋_GB2312" w:eastAsia="仿宋_GB2312" w:cs="仿宋_GB2312"/>
          <w:color w:val="auto"/>
          <w:spacing w:val="7"/>
          <w:sz w:val="32"/>
          <w:szCs w:val="32"/>
          <w:lang w:val="en-US" w:eastAsia="zh-CN"/>
        </w:rPr>
        <w:t>积极争取</w:t>
      </w:r>
      <w:r>
        <w:rPr>
          <w:rFonts w:hint="eastAsia" w:ascii="仿宋_GB2312" w:hAnsi="仿宋_GB2312" w:eastAsia="仿宋_GB2312" w:cs="仿宋_GB2312"/>
          <w:color w:val="auto"/>
          <w:spacing w:val="7"/>
          <w:sz w:val="32"/>
          <w:szCs w:val="32"/>
        </w:rPr>
        <w:t>自治区级区域示范中心，教育、卫生健康、残联等部门单位要支持儿童福利机构建设特殊教育、托育、康复救助定点服务等机构，为社会上有需求的困境儿童提供养护</w:t>
      </w:r>
      <w:r>
        <w:rPr>
          <w:color w:val="auto"/>
          <w:spacing w:val="7"/>
          <w:sz w:val="32"/>
          <w:szCs w:val="32"/>
        </w:rPr>
        <w:t>、康复、</w:t>
      </w:r>
      <w:r>
        <w:rPr>
          <w:rFonts w:hint="eastAsia" w:ascii="仿宋_GB2312" w:hAnsi="仿宋_GB2312" w:eastAsia="仿宋_GB2312" w:cs="仿宋_GB2312"/>
          <w:color w:val="auto"/>
          <w:spacing w:val="7"/>
          <w:sz w:val="32"/>
          <w:szCs w:val="32"/>
        </w:rPr>
        <w:t>特教等服务。健全完善儿童福利机构收入管理和激励机制，合理保障人员薪酬待遇，将照护、特教、医护、康复人员纳入教育、卫生健康等领域职称评定、评先评优范围，加强相关人才培养。加强各级未成年人救助保护机构建设，拓展提升临时监护、危机干预、生活照料、医疗</w:t>
      </w:r>
      <w:r>
        <w:rPr>
          <w:rFonts w:hint="eastAsia" w:ascii="仿宋_GB2312" w:hAnsi="仿宋_GB2312" w:eastAsia="仿宋_GB2312" w:cs="仿宋_GB2312"/>
          <w:color w:val="auto"/>
          <w:spacing w:val="-3"/>
          <w:sz w:val="32"/>
          <w:szCs w:val="32"/>
        </w:rPr>
        <w:t>救治、康复训练、教育引导、回归安置、社会融入等服务功能</w:t>
      </w:r>
      <w:r>
        <w:rPr>
          <w:rFonts w:hint="eastAsia" w:ascii="仿宋_GB2312" w:hAnsi="仿宋_GB2312" w:eastAsia="仿宋_GB2312" w:cs="仿宋_GB2312"/>
          <w:color w:val="auto"/>
          <w:spacing w:val="-4"/>
          <w:sz w:val="32"/>
          <w:szCs w:val="32"/>
        </w:rPr>
        <w:t>，更</w:t>
      </w:r>
      <w:r>
        <w:rPr>
          <w:rFonts w:hint="eastAsia" w:ascii="仿宋_GB2312" w:hAnsi="仿宋_GB2312" w:eastAsia="仿宋_GB2312" w:cs="仿宋_GB2312"/>
          <w:color w:val="auto"/>
          <w:spacing w:val="7"/>
          <w:sz w:val="32"/>
          <w:szCs w:val="32"/>
        </w:rPr>
        <w:t>好满足困境儿童多元化、专业化</w:t>
      </w:r>
      <w:r>
        <w:rPr>
          <w:rFonts w:hint="eastAsia" w:ascii="仿宋_GB2312" w:hAnsi="仿宋_GB2312" w:eastAsia="仿宋_GB2312" w:cs="仿宋_GB2312"/>
          <w:color w:val="auto"/>
          <w:spacing w:val="7"/>
          <w:sz w:val="32"/>
          <w:szCs w:val="32"/>
          <w:lang w:eastAsia="zh-CN"/>
        </w:rPr>
        <w:t>、规范化</w:t>
      </w:r>
      <w:r>
        <w:rPr>
          <w:rFonts w:hint="eastAsia" w:ascii="仿宋_GB2312" w:hAnsi="仿宋_GB2312" w:eastAsia="仿宋_GB2312" w:cs="仿宋_GB2312"/>
          <w:color w:val="auto"/>
          <w:spacing w:val="7"/>
          <w:sz w:val="32"/>
          <w:szCs w:val="32"/>
        </w:rPr>
        <w:t>服务需求。</w:t>
      </w:r>
    </w:p>
    <w:p w14:paraId="5D7135D8">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hint="eastAsia" w:ascii="黑体" w:hAnsi="黑体" w:eastAsia="黑体" w:cs="黑体"/>
          <w:b w:val="0"/>
          <w:bCs w:val="0"/>
          <w:color w:val="auto"/>
          <w:spacing w:val="5"/>
          <w:sz w:val="32"/>
          <w:szCs w:val="32"/>
          <w:lang w:eastAsia="zh-CN"/>
        </w:rPr>
      </w:pPr>
      <w:r>
        <w:rPr>
          <w:rFonts w:hint="eastAsia" w:ascii="黑体" w:hAnsi="黑体" w:eastAsia="黑体" w:cs="黑体"/>
          <w:b w:val="0"/>
          <w:bCs w:val="0"/>
          <w:color w:val="auto"/>
          <w:spacing w:val="5"/>
          <w:sz w:val="32"/>
          <w:szCs w:val="32"/>
          <w:lang w:eastAsia="zh-CN"/>
        </w:rPr>
        <w:t>八、困境儿童认定及申请流程</w:t>
      </w:r>
    </w:p>
    <w:p w14:paraId="3436DDE5">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599" w:firstLineChars="200"/>
        <w:jc w:val="both"/>
        <w:textAlignment w:val="baseline"/>
        <w:outlineLvl w:val="9"/>
        <w:rPr>
          <w:rFonts w:hint="eastAsia" w:ascii="仿宋_GB2312" w:hAnsi="仿宋_GB2312" w:eastAsia="仿宋_GB2312" w:cs="仿宋_GB2312"/>
          <w:snapToGrid w:val="0"/>
          <w:color w:val="auto"/>
          <w:spacing w:val="-11"/>
          <w:kern w:val="0"/>
          <w:sz w:val="32"/>
          <w:szCs w:val="32"/>
          <w:lang w:val="en-US" w:eastAsia="zh-CN" w:bidi="ar-SA"/>
        </w:rPr>
      </w:pPr>
      <w:r>
        <w:rPr>
          <w:rFonts w:hint="eastAsia" w:ascii="仿宋_GB2312" w:hAnsi="仿宋_GB2312" w:eastAsia="仿宋_GB2312" w:cs="仿宋_GB2312"/>
          <w:b/>
          <w:bCs/>
          <w:snapToGrid w:val="0"/>
          <w:color w:val="auto"/>
          <w:spacing w:val="-11"/>
          <w:kern w:val="0"/>
          <w:sz w:val="32"/>
          <w:szCs w:val="32"/>
          <w:lang w:val="en-US" w:eastAsia="zh-CN" w:bidi="ar-SA"/>
        </w:rPr>
        <w:t>（一）申请。</w:t>
      </w:r>
      <w:r>
        <w:rPr>
          <w:rFonts w:hint="eastAsia" w:ascii="仿宋_GB2312" w:hAnsi="仿宋_GB2312" w:eastAsia="仿宋_GB2312" w:cs="仿宋_GB2312"/>
          <w:snapToGrid w:val="0"/>
          <w:color w:val="auto"/>
          <w:spacing w:val="-11"/>
          <w:kern w:val="0"/>
          <w:sz w:val="32"/>
          <w:szCs w:val="32"/>
          <w:lang w:val="en-US" w:eastAsia="zh-CN" w:bidi="ar-SA"/>
        </w:rPr>
        <w:t>由监护人持户口本、本人身份证及儿童所处困境的相关证明，至户籍所在地村（居）委会提出申请；无监护人或监护人管理缺失的，可由所在村（居）委会直接提出申请。</w:t>
      </w:r>
    </w:p>
    <w:p w14:paraId="29CA1406">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599" w:firstLineChars="200"/>
        <w:jc w:val="both"/>
        <w:textAlignment w:val="baseline"/>
        <w:outlineLvl w:val="9"/>
        <w:rPr>
          <w:rFonts w:hint="eastAsia" w:ascii="仿宋_GB2312" w:hAnsi="仿宋_GB2312" w:eastAsia="仿宋_GB2312" w:cs="仿宋_GB2312"/>
          <w:snapToGrid w:val="0"/>
          <w:color w:val="auto"/>
          <w:spacing w:val="-11"/>
          <w:kern w:val="0"/>
          <w:sz w:val="32"/>
          <w:szCs w:val="32"/>
          <w:lang w:val="en-US" w:eastAsia="zh-CN" w:bidi="ar-SA"/>
        </w:rPr>
      </w:pPr>
      <w:r>
        <w:rPr>
          <w:rFonts w:hint="eastAsia" w:ascii="仿宋_GB2312" w:hAnsi="仿宋_GB2312" w:eastAsia="仿宋_GB2312" w:cs="仿宋_GB2312"/>
          <w:b/>
          <w:bCs/>
          <w:snapToGrid w:val="0"/>
          <w:color w:val="auto"/>
          <w:spacing w:val="-11"/>
          <w:kern w:val="0"/>
          <w:sz w:val="32"/>
          <w:szCs w:val="32"/>
          <w:lang w:val="en-US" w:eastAsia="zh-CN" w:bidi="ar-SA"/>
        </w:rPr>
        <w:t>（二）审核。</w:t>
      </w:r>
      <w:r>
        <w:rPr>
          <w:rFonts w:hint="eastAsia" w:ascii="仿宋_GB2312" w:hAnsi="仿宋_GB2312" w:eastAsia="仿宋_GB2312" w:cs="仿宋_GB2312"/>
          <w:snapToGrid w:val="0"/>
          <w:color w:val="auto"/>
          <w:spacing w:val="-11"/>
          <w:kern w:val="0"/>
          <w:sz w:val="32"/>
          <w:szCs w:val="32"/>
          <w:lang w:val="en-US" w:eastAsia="zh-CN" w:bidi="ar-SA"/>
        </w:rPr>
        <w:t>乡镇街道办事处（民政办）收到申请材料后，在10个工作日内组织相关人员对申请人和家庭情况进行核实，并提出初审意见，上报旗县区民政局审批。</w:t>
      </w:r>
    </w:p>
    <w:p w14:paraId="0D348A22">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599" w:firstLineChars="200"/>
        <w:jc w:val="both"/>
        <w:textAlignment w:val="baseline"/>
        <w:outlineLvl w:val="9"/>
        <w:rPr>
          <w:rFonts w:hint="eastAsia" w:ascii="仿宋_GB2312" w:hAnsi="仿宋_GB2312" w:eastAsia="仿宋_GB2312" w:cs="仿宋_GB2312"/>
          <w:color w:val="auto"/>
          <w:spacing w:val="-3"/>
          <w:sz w:val="32"/>
          <w:szCs w:val="32"/>
        </w:rPr>
      </w:pPr>
      <w:r>
        <w:rPr>
          <w:rFonts w:hint="eastAsia" w:ascii="仿宋_GB2312" w:hAnsi="仿宋_GB2312" w:eastAsia="仿宋_GB2312" w:cs="仿宋_GB2312"/>
          <w:b/>
          <w:bCs/>
          <w:snapToGrid w:val="0"/>
          <w:color w:val="auto"/>
          <w:spacing w:val="-11"/>
          <w:kern w:val="0"/>
          <w:sz w:val="32"/>
          <w:szCs w:val="32"/>
          <w:lang w:val="en-US" w:eastAsia="zh-CN" w:bidi="ar-SA"/>
        </w:rPr>
        <w:t>（三）确认。</w:t>
      </w:r>
      <w:r>
        <w:rPr>
          <w:rFonts w:hint="eastAsia" w:ascii="仿宋_GB2312" w:hAnsi="仿宋_GB2312" w:eastAsia="仿宋_GB2312" w:cs="仿宋_GB2312"/>
          <w:snapToGrid w:val="0"/>
          <w:color w:val="auto"/>
          <w:spacing w:val="-11"/>
          <w:kern w:val="0"/>
          <w:sz w:val="32"/>
          <w:szCs w:val="32"/>
          <w:lang w:val="en-US" w:eastAsia="zh-CN" w:bidi="ar-SA"/>
        </w:rPr>
        <w:t>旗县区民政局负责困境儿童的认定工作。对符合孤儿和事实无人抚养儿童条件的，按孤儿和事实无人抚养儿童保障有关规定执行。对符合其他条件的，建立困境儿童档案，录入全国儿童福利管理信息系统，对不符合条件的，将有关材料退回并书面说明理由。按照“跨省通办”办理生活在本辖区，而户籍在外地的儿童申请孤儿或事实无人抚养儿童待遇时，要认真了解情况，对符合孤儿、事实无人抚养儿童条件的，要通过函的形式，请儿童户籍所在地的民政部门进行核实。经户籍所在地民政部门核实后，符合孤儿、事实无人抚养儿童条件的，由户籍所在地民政部门按照当地孤儿、事实无人抚养儿童供养标准，发放基本生活费。困境儿童认定实行动态管理，有关条件发生变化时，应当重新认定。</w:t>
      </w:r>
    </w:p>
    <w:p w14:paraId="36C73C6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28" w:firstLineChars="200"/>
        <w:jc w:val="both"/>
        <w:textAlignment w:val="baseline"/>
        <w:outlineLvl w:val="9"/>
        <w:rPr>
          <w:rFonts w:hint="eastAsia" w:ascii="仿宋_GB2312" w:hAnsi="仿宋_GB2312" w:eastAsia="仿宋_GB2312" w:cs="仿宋_GB2312"/>
          <w:color w:val="auto"/>
          <w:spacing w:val="-3"/>
          <w:sz w:val="32"/>
          <w:szCs w:val="32"/>
          <w:lang w:eastAsia="zh-CN"/>
        </w:rPr>
      </w:pPr>
      <w:r>
        <w:rPr>
          <w:rFonts w:hint="eastAsia" w:ascii="仿宋_GB2312" w:hAnsi="仿宋_GB2312" w:eastAsia="仿宋_GB2312" w:cs="仿宋_GB2312"/>
          <w:color w:val="auto"/>
          <w:spacing w:val="-3"/>
          <w:sz w:val="32"/>
          <w:szCs w:val="32"/>
        </w:rPr>
        <w:t>各旗县要</w:t>
      </w:r>
      <w:r>
        <w:rPr>
          <w:rFonts w:hint="eastAsia" w:ascii="仿宋_GB2312" w:hAnsi="仿宋_GB2312" w:eastAsia="仿宋_GB2312" w:cs="仿宋_GB2312"/>
          <w:color w:val="auto"/>
          <w:spacing w:val="-3"/>
          <w:sz w:val="32"/>
          <w:szCs w:val="32"/>
          <w:lang w:eastAsia="zh-CN"/>
        </w:rPr>
        <w:t>加强</w:t>
      </w:r>
      <w:r>
        <w:rPr>
          <w:rFonts w:hint="eastAsia" w:ascii="仿宋_GB2312" w:hAnsi="仿宋_GB2312" w:eastAsia="仿宋_GB2312" w:cs="仿宋_GB2312"/>
          <w:color w:val="auto"/>
          <w:spacing w:val="-3"/>
          <w:sz w:val="32"/>
          <w:szCs w:val="32"/>
        </w:rPr>
        <w:t>组织领导，</w:t>
      </w:r>
      <w:r>
        <w:rPr>
          <w:rFonts w:hint="eastAsia" w:ascii="仿宋_GB2312" w:hAnsi="仿宋_GB2312" w:eastAsia="仿宋_GB2312" w:cs="仿宋_GB2312"/>
          <w:color w:val="auto"/>
          <w:spacing w:val="-3"/>
          <w:sz w:val="32"/>
          <w:szCs w:val="32"/>
          <w:lang w:eastAsia="zh-CN"/>
        </w:rPr>
        <w:t>将困境儿童福利保障作为重要民生工程，纳入经济社会发展规划和重要议事日程，认真落实《巴彦淖尔市人民政府关于进一步加强困境儿童分类保障制度的实施意见》，坚持“一把手”亲自抓、负总责，加大投入力度，统筹做好相关工作。加强盟市、旗县（市、区）、苏木乡镇（街道）、嘎查村（社区）四级困境儿童福利保障工作机制和服务阵地设施建设。民政部门、妇联要发挥牵头作用，完善部门协作联动机制，做好综合协调、指导督促、数据共享等工作，各有关部门要结合职责，完善政策，健全“一门受理、协同办理”工作机制，推动各项措施落地见效。发改委、教育、民政等部门要统筹安排儿童福利机构、救助管理机构和康复特教服务机构设施建设，完善教育和保障政策，认真做好困境儿童生活保障工作。财政部门要优化支出结构，统筹安排困境儿童保障资金。人力资源和社会保障、卫生健康、残联等部门要协调配合，切实做好困境儿童的医疗康复保障工作。妇联、总工会、共青团、关工委、红十字会等人民团体要发挥群团组织优势，积极参与困境儿童福利保障体系建设。加快孵化培育专业社会工作服务机构、慈善组织、志愿服务组织，引导其围绕困境儿童需求捐赠资金物资、实施慈善项目、提供专业服务。落实国家有关税费优惠政策，支持社会力量举办困境儿童托养照料、康复训练等服务机构。积极倡导企业履行社会责任，通过一对一帮扶、慈善捐赠、实施公益项目等多种形式，为困境儿童及其家庭提供更多帮助。完善儿童主任等基层儿童工作者激励保障措施，完善岗前培训和定期轮训制度。旗县（市、区）民政部门要组织嘎查村（社区）对困境儿童调查摸底、建立档案，做到应保尽保、动态管理。</w:t>
      </w:r>
    </w:p>
    <w:p w14:paraId="6C67364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64" w:firstLineChars="200"/>
        <w:jc w:val="both"/>
        <w:textAlignment w:val="baseline"/>
        <w:outlineLvl w:val="9"/>
        <w:rPr>
          <w:rFonts w:hint="eastAsia" w:ascii="仿宋_GB2312" w:hAnsi="仿宋_GB2312" w:eastAsia="仿宋_GB2312" w:cs="仿宋_GB2312"/>
          <w:color w:val="auto"/>
          <w:spacing w:val="-3"/>
          <w:sz w:val="32"/>
          <w:szCs w:val="32"/>
        </w:rPr>
      </w:pPr>
      <w:r>
        <w:rPr>
          <w:rFonts w:hint="eastAsia" w:ascii="仿宋_GB2312" w:hAnsi="仿宋_GB2312" w:eastAsia="仿宋_GB2312" w:cs="仿宋_GB2312"/>
          <w:color w:val="auto"/>
          <w:spacing w:val="6"/>
          <w:sz w:val="32"/>
          <w:szCs w:val="32"/>
        </w:rPr>
        <w:t>本意见自印发之日起实施，</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巴彦淖尔市人民政府印发</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关于加强困境儿童分类保障制度的实施意见</w:t>
      </w:r>
      <w:r>
        <w:rPr>
          <w:rFonts w:hint="eastAsia" w:ascii="仿宋_GB2312" w:hAnsi="仿宋_GB2312" w:eastAsia="仿宋_GB2312" w:cs="仿宋_GB2312"/>
          <w:color w:val="auto"/>
          <w:spacing w:val="6"/>
          <w:sz w:val="32"/>
          <w:szCs w:val="32"/>
          <w:lang w:eastAsia="zh-CN"/>
        </w:rPr>
        <w:t>〉的通知》（</w:t>
      </w:r>
      <w:r>
        <w:rPr>
          <w:rFonts w:hint="eastAsia" w:ascii="仿宋_GB2312" w:hAnsi="仿宋_GB2312" w:eastAsia="仿宋_GB2312" w:cs="仿宋_GB2312"/>
          <w:color w:val="auto"/>
          <w:spacing w:val="12"/>
          <w:sz w:val="32"/>
          <w:szCs w:val="32"/>
        </w:rPr>
        <w:t>巴政发〔2017〕198号</w:t>
      </w:r>
      <w:r>
        <w:rPr>
          <w:rFonts w:hint="eastAsia" w:ascii="仿宋_GB2312" w:hAnsi="仿宋_GB2312" w:eastAsia="仿宋_GB2312" w:cs="仿宋_GB2312"/>
          <w:color w:val="auto"/>
          <w:spacing w:val="12"/>
          <w:sz w:val="32"/>
          <w:szCs w:val="32"/>
          <w:lang w:eastAsia="zh-CN"/>
        </w:rPr>
        <w:t>）</w:t>
      </w:r>
      <w:r>
        <w:rPr>
          <w:rFonts w:hint="eastAsia" w:ascii="仿宋_GB2312" w:hAnsi="仿宋_GB2312" w:eastAsia="仿宋_GB2312" w:cs="仿宋_GB2312"/>
          <w:color w:val="auto"/>
          <w:spacing w:val="-3"/>
          <w:sz w:val="32"/>
          <w:szCs w:val="32"/>
        </w:rPr>
        <w:t>同时废止。​</w:t>
      </w:r>
    </w:p>
    <w:p w14:paraId="14C0A5C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28" w:firstLineChars="200"/>
        <w:jc w:val="both"/>
        <w:textAlignment w:val="baseline"/>
        <w:outlineLvl w:val="9"/>
        <w:rPr>
          <w:rFonts w:hint="default" w:ascii="仿宋_GB2312" w:hAnsi="仿宋_GB2312" w:eastAsia="仿宋_GB2312" w:cs="仿宋_GB2312"/>
          <w:color w:val="auto"/>
          <w:spacing w:val="-3"/>
          <w:sz w:val="32"/>
          <w:szCs w:val="32"/>
          <w:lang w:val="en-US" w:eastAsia="zh-CN"/>
        </w:rPr>
      </w:pPr>
    </w:p>
    <w:sectPr>
      <w:footerReference r:id="rId5" w:type="default"/>
      <w:pgSz w:w="11900" w:h="16840"/>
      <w:pgMar w:top="1440" w:right="1860" w:bottom="1440" w:left="1860" w:header="0" w:footer="102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国标黑体">
    <w:panose1 w:val="020005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4ADB1">
    <w:pPr>
      <w:spacing w:line="240"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5FB37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55FB37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mZjM2EzNWVlYzZlMDFmZTA3NDY0YTRjODdlZDgzNjUifQ=="/>
  </w:docVars>
  <w:rsids>
    <w:rsidRoot w:val="00000000"/>
    <w:rsid w:val="014F0C15"/>
    <w:rsid w:val="01710365"/>
    <w:rsid w:val="02502671"/>
    <w:rsid w:val="03092820"/>
    <w:rsid w:val="0350044F"/>
    <w:rsid w:val="039A02CF"/>
    <w:rsid w:val="044955CA"/>
    <w:rsid w:val="044C50BA"/>
    <w:rsid w:val="04D255BF"/>
    <w:rsid w:val="07EF6488"/>
    <w:rsid w:val="083420ED"/>
    <w:rsid w:val="08752E31"/>
    <w:rsid w:val="0935436E"/>
    <w:rsid w:val="096A04BC"/>
    <w:rsid w:val="0A051F93"/>
    <w:rsid w:val="0A5B1BB3"/>
    <w:rsid w:val="0AC97464"/>
    <w:rsid w:val="0AF618DB"/>
    <w:rsid w:val="0B892750"/>
    <w:rsid w:val="0BF64289"/>
    <w:rsid w:val="0C3B6140"/>
    <w:rsid w:val="0C676F35"/>
    <w:rsid w:val="0CCA74C4"/>
    <w:rsid w:val="0CE560AB"/>
    <w:rsid w:val="0D7E68F1"/>
    <w:rsid w:val="0EC71F0D"/>
    <w:rsid w:val="0F1B7B63"/>
    <w:rsid w:val="0F2A5804"/>
    <w:rsid w:val="0F39623B"/>
    <w:rsid w:val="0F5C551E"/>
    <w:rsid w:val="0F9022FF"/>
    <w:rsid w:val="10196798"/>
    <w:rsid w:val="10FD39C4"/>
    <w:rsid w:val="113D2012"/>
    <w:rsid w:val="116752E1"/>
    <w:rsid w:val="11F528ED"/>
    <w:rsid w:val="12092BEF"/>
    <w:rsid w:val="12647A72"/>
    <w:rsid w:val="12C329EB"/>
    <w:rsid w:val="12FD414F"/>
    <w:rsid w:val="13385187"/>
    <w:rsid w:val="139B20B6"/>
    <w:rsid w:val="141F1494"/>
    <w:rsid w:val="144B2C98"/>
    <w:rsid w:val="147C10A3"/>
    <w:rsid w:val="14CF5677"/>
    <w:rsid w:val="14DD3393"/>
    <w:rsid w:val="150222E5"/>
    <w:rsid w:val="15176E6E"/>
    <w:rsid w:val="16315EBE"/>
    <w:rsid w:val="16663DB9"/>
    <w:rsid w:val="17AD104E"/>
    <w:rsid w:val="17EE4538"/>
    <w:rsid w:val="19AC242B"/>
    <w:rsid w:val="1A2474DE"/>
    <w:rsid w:val="1A654678"/>
    <w:rsid w:val="1A750A6F"/>
    <w:rsid w:val="1B5E59A7"/>
    <w:rsid w:val="1B854CE1"/>
    <w:rsid w:val="1BF6798D"/>
    <w:rsid w:val="1BFDE0B7"/>
    <w:rsid w:val="1C6C40F3"/>
    <w:rsid w:val="1D81772B"/>
    <w:rsid w:val="1D873466"/>
    <w:rsid w:val="1E162569"/>
    <w:rsid w:val="1F242A63"/>
    <w:rsid w:val="1F745799"/>
    <w:rsid w:val="1F881244"/>
    <w:rsid w:val="201A79C2"/>
    <w:rsid w:val="2107263D"/>
    <w:rsid w:val="21260D15"/>
    <w:rsid w:val="21F4671D"/>
    <w:rsid w:val="22192627"/>
    <w:rsid w:val="22635651"/>
    <w:rsid w:val="22C97BAA"/>
    <w:rsid w:val="234FA5E6"/>
    <w:rsid w:val="239B0E1A"/>
    <w:rsid w:val="23CD5478"/>
    <w:rsid w:val="241A4435"/>
    <w:rsid w:val="24500CA1"/>
    <w:rsid w:val="249145FE"/>
    <w:rsid w:val="25006DA5"/>
    <w:rsid w:val="265A4FBD"/>
    <w:rsid w:val="266D3A19"/>
    <w:rsid w:val="26A36964"/>
    <w:rsid w:val="27E70AD2"/>
    <w:rsid w:val="298E56A9"/>
    <w:rsid w:val="29C96ACC"/>
    <w:rsid w:val="29E407A8"/>
    <w:rsid w:val="2ABA24CE"/>
    <w:rsid w:val="2C6E3570"/>
    <w:rsid w:val="2D0637A8"/>
    <w:rsid w:val="2D713318"/>
    <w:rsid w:val="2DEA4E78"/>
    <w:rsid w:val="2DF63368"/>
    <w:rsid w:val="2F2B5748"/>
    <w:rsid w:val="2FBE65BC"/>
    <w:rsid w:val="2FE73D65"/>
    <w:rsid w:val="2FFF78CD"/>
    <w:rsid w:val="301B7B69"/>
    <w:rsid w:val="309537C1"/>
    <w:rsid w:val="31FF4678"/>
    <w:rsid w:val="327348EE"/>
    <w:rsid w:val="328C4750"/>
    <w:rsid w:val="32B51EF8"/>
    <w:rsid w:val="33072028"/>
    <w:rsid w:val="3369683F"/>
    <w:rsid w:val="339C09C3"/>
    <w:rsid w:val="33C10429"/>
    <w:rsid w:val="33D50AB3"/>
    <w:rsid w:val="33D740F0"/>
    <w:rsid w:val="340A0022"/>
    <w:rsid w:val="34360E17"/>
    <w:rsid w:val="35DA8386"/>
    <w:rsid w:val="360F1920"/>
    <w:rsid w:val="362A0508"/>
    <w:rsid w:val="36A16CBE"/>
    <w:rsid w:val="374C0952"/>
    <w:rsid w:val="38EE1CC0"/>
    <w:rsid w:val="39FE2691"/>
    <w:rsid w:val="3A6D130B"/>
    <w:rsid w:val="3BFF999F"/>
    <w:rsid w:val="3C036298"/>
    <w:rsid w:val="3C9763CA"/>
    <w:rsid w:val="3CE358B4"/>
    <w:rsid w:val="3CF7310E"/>
    <w:rsid w:val="3D251A29"/>
    <w:rsid w:val="3D477A2F"/>
    <w:rsid w:val="3DD75419"/>
    <w:rsid w:val="3E241CE0"/>
    <w:rsid w:val="3E6E73FF"/>
    <w:rsid w:val="3E8B34CD"/>
    <w:rsid w:val="3EED6576"/>
    <w:rsid w:val="3EEFBC3E"/>
    <w:rsid w:val="3F8A0269"/>
    <w:rsid w:val="3FC51755"/>
    <w:rsid w:val="406A4EE5"/>
    <w:rsid w:val="41562AF9"/>
    <w:rsid w:val="427F7E2D"/>
    <w:rsid w:val="42FC02B1"/>
    <w:rsid w:val="448E25A9"/>
    <w:rsid w:val="44B1076D"/>
    <w:rsid w:val="44BA514C"/>
    <w:rsid w:val="45224903"/>
    <w:rsid w:val="456A6B72"/>
    <w:rsid w:val="466C06C8"/>
    <w:rsid w:val="47AD71EA"/>
    <w:rsid w:val="47CC58C3"/>
    <w:rsid w:val="47FEFA88"/>
    <w:rsid w:val="48883FAF"/>
    <w:rsid w:val="48F350D1"/>
    <w:rsid w:val="49D02E2F"/>
    <w:rsid w:val="49F70BF1"/>
    <w:rsid w:val="4A08695A"/>
    <w:rsid w:val="4CF21575"/>
    <w:rsid w:val="4D8409ED"/>
    <w:rsid w:val="4E1F4272"/>
    <w:rsid w:val="4FE85264"/>
    <w:rsid w:val="4FFD46C6"/>
    <w:rsid w:val="50F25C6E"/>
    <w:rsid w:val="51DA5E40"/>
    <w:rsid w:val="52862B12"/>
    <w:rsid w:val="53486019"/>
    <w:rsid w:val="539F4C8A"/>
    <w:rsid w:val="545F9811"/>
    <w:rsid w:val="549802F6"/>
    <w:rsid w:val="54CC1486"/>
    <w:rsid w:val="54E3249D"/>
    <w:rsid w:val="5567225F"/>
    <w:rsid w:val="5616081F"/>
    <w:rsid w:val="568D446F"/>
    <w:rsid w:val="56A1616C"/>
    <w:rsid w:val="56B756F1"/>
    <w:rsid w:val="56EA18C1"/>
    <w:rsid w:val="57EF1159"/>
    <w:rsid w:val="58B87513"/>
    <w:rsid w:val="58E30CBE"/>
    <w:rsid w:val="58F22CAF"/>
    <w:rsid w:val="5A5359CF"/>
    <w:rsid w:val="5A9F008C"/>
    <w:rsid w:val="5AA4447D"/>
    <w:rsid w:val="5B661732"/>
    <w:rsid w:val="5B6F4A8B"/>
    <w:rsid w:val="5B9067AF"/>
    <w:rsid w:val="5C3D077D"/>
    <w:rsid w:val="5C5C5E4E"/>
    <w:rsid w:val="5DD07337"/>
    <w:rsid w:val="5E1611EE"/>
    <w:rsid w:val="5E316028"/>
    <w:rsid w:val="5E39312E"/>
    <w:rsid w:val="5ED13367"/>
    <w:rsid w:val="5F3F29C6"/>
    <w:rsid w:val="5FB24F46"/>
    <w:rsid w:val="5FF73E3E"/>
    <w:rsid w:val="5FFF58F8"/>
    <w:rsid w:val="6042451C"/>
    <w:rsid w:val="604E1113"/>
    <w:rsid w:val="60716BAF"/>
    <w:rsid w:val="61573FF7"/>
    <w:rsid w:val="61F5736C"/>
    <w:rsid w:val="62DF895A"/>
    <w:rsid w:val="62F35FA1"/>
    <w:rsid w:val="631321A0"/>
    <w:rsid w:val="63273E9D"/>
    <w:rsid w:val="63D532B0"/>
    <w:rsid w:val="63FB6B7E"/>
    <w:rsid w:val="646033F8"/>
    <w:rsid w:val="64855539"/>
    <w:rsid w:val="64FD0C65"/>
    <w:rsid w:val="652561BA"/>
    <w:rsid w:val="657333CA"/>
    <w:rsid w:val="6771829B"/>
    <w:rsid w:val="67957627"/>
    <w:rsid w:val="67A41618"/>
    <w:rsid w:val="67BB4FDE"/>
    <w:rsid w:val="67EB5499"/>
    <w:rsid w:val="688A4CB2"/>
    <w:rsid w:val="68B63CF9"/>
    <w:rsid w:val="693666D1"/>
    <w:rsid w:val="69623539"/>
    <w:rsid w:val="6A8A71EB"/>
    <w:rsid w:val="6B4F5D3F"/>
    <w:rsid w:val="6B930322"/>
    <w:rsid w:val="6C7812C6"/>
    <w:rsid w:val="6CA83959"/>
    <w:rsid w:val="6CAD529C"/>
    <w:rsid w:val="6D194857"/>
    <w:rsid w:val="6D4B9EB9"/>
    <w:rsid w:val="6D7E2B82"/>
    <w:rsid w:val="6D9E4D5C"/>
    <w:rsid w:val="6DE36C13"/>
    <w:rsid w:val="6E2214E9"/>
    <w:rsid w:val="6E37B39D"/>
    <w:rsid w:val="6ECFF261"/>
    <w:rsid w:val="6F4D07E7"/>
    <w:rsid w:val="6F5B8C58"/>
    <w:rsid w:val="6F8F5324"/>
    <w:rsid w:val="6F9155B8"/>
    <w:rsid w:val="7059438F"/>
    <w:rsid w:val="706978A3"/>
    <w:rsid w:val="7104137A"/>
    <w:rsid w:val="713F0604"/>
    <w:rsid w:val="71D84CE0"/>
    <w:rsid w:val="71E573FD"/>
    <w:rsid w:val="720F27CE"/>
    <w:rsid w:val="72345C8F"/>
    <w:rsid w:val="725B321B"/>
    <w:rsid w:val="73263B77"/>
    <w:rsid w:val="732FD99D"/>
    <w:rsid w:val="735B7F50"/>
    <w:rsid w:val="73A17354"/>
    <w:rsid w:val="73BE62AE"/>
    <w:rsid w:val="747B4A5C"/>
    <w:rsid w:val="7545775C"/>
    <w:rsid w:val="7597808C"/>
    <w:rsid w:val="75A4312B"/>
    <w:rsid w:val="75DF537C"/>
    <w:rsid w:val="7625601A"/>
    <w:rsid w:val="766823AB"/>
    <w:rsid w:val="76B33626"/>
    <w:rsid w:val="76E56D55"/>
    <w:rsid w:val="76FA3547"/>
    <w:rsid w:val="77CCC11C"/>
    <w:rsid w:val="77EF4BEA"/>
    <w:rsid w:val="77FF8A75"/>
    <w:rsid w:val="77FFE200"/>
    <w:rsid w:val="7880578A"/>
    <w:rsid w:val="79CB512B"/>
    <w:rsid w:val="79F96F3D"/>
    <w:rsid w:val="7A5E9576"/>
    <w:rsid w:val="7A811C8D"/>
    <w:rsid w:val="7AF7246F"/>
    <w:rsid w:val="7B0849DA"/>
    <w:rsid w:val="7B4B2990"/>
    <w:rsid w:val="7B62386D"/>
    <w:rsid w:val="7BD05638"/>
    <w:rsid w:val="7BDA1655"/>
    <w:rsid w:val="7BE50EFD"/>
    <w:rsid w:val="7CA7FB3B"/>
    <w:rsid w:val="7CFF43BD"/>
    <w:rsid w:val="7D7F6DC5"/>
    <w:rsid w:val="7DBA173E"/>
    <w:rsid w:val="7DBD0CCD"/>
    <w:rsid w:val="7DE762AB"/>
    <w:rsid w:val="7DF709B3"/>
    <w:rsid w:val="7DF7F68D"/>
    <w:rsid w:val="7DFE06AA"/>
    <w:rsid w:val="7E9BDB97"/>
    <w:rsid w:val="7EFD2E85"/>
    <w:rsid w:val="7F42459A"/>
    <w:rsid w:val="7F4FBCA4"/>
    <w:rsid w:val="7F7C5888"/>
    <w:rsid w:val="7F7F0493"/>
    <w:rsid w:val="7F9D70B2"/>
    <w:rsid w:val="7FB60600"/>
    <w:rsid w:val="7FBFB51B"/>
    <w:rsid w:val="7FDC1E3F"/>
    <w:rsid w:val="7FDF315B"/>
    <w:rsid w:val="7FF42DB9"/>
    <w:rsid w:val="7FF72EF5"/>
    <w:rsid w:val="7FFB5FDA"/>
    <w:rsid w:val="8D7F6C4B"/>
    <w:rsid w:val="8E9FFA5D"/>
    <w:rsid w:val="99C3C3D7"/>
    <w:rsid w:val="9FDFE76E"/>
    <w:rsid w:val="A0B9C8AF"/>
    <w:rsid w:val="AEEFE336"/>
    <w:rsid w:val="B6FED95C"/>
    <w:rsid w:val="BBFF4F59"/>
    <w:rsid w:val="BF43FBD3"/>
    <w:rsid w:val="BF6BF6B0"/>
    <w:rsid w:val="BF9B1096"/>
    <w:rsid w:val="BFDB33C3"/>
    <w:rsid w:val="C39B1BB0"/>
    <w:rsid w:val="C65667BB"/>
    <w:rsid w:val="CF3E6647"/>
    <w:rsid w:val="D777B579"/>
    <w:rsid w:val="D87FAC60"/>
    <w:rsid w:val="DBCF3D13"/>
    <w:rsid w:val="DBF63305"/>
    <w:rsid w:val="DEF9AEB6"/>
    <w:rsid w:val="DEFEC08C"/>
    <w:rsid w:val="DFAF229E"/>
    <w:rsid w:val="DFC99140"/>
    <w:rsid w:val="DFFF96F8"/>
    <w:rsid w:val="E3E9BF9F"/>
    <w:rsid w:val="E5F7EA54"/>
    <w:rsid w:val="E7FF5BB3"/>
    <w:rsid w:val="E95F22AE"/>
    <w:rsid w:val="E9B58E67"/>
    <w:rsid w:val="EBCB531E"/>
    <w:rsid w:val="EDFD4B8F"/>
    <w:rsid w:val="EECEB04A"/>
    <w:rsid w:val="EEFAEBB7"/>
    <w:rsid w:val="EFD792AB"/>
    <w:rsid w:val="EFEEEB2E"/>
    <w:rsid w:val="F3EEA313"/>
    <w:rsid w:val="F6FE86FF"/>
    <w:rsid w:val="F7BF2A8C"/>
    <w:rsid w:val="F7F21207"/>
    <w:rsid w:val="F7FB7EE1"/>
    <w:rsid w:val="F7FFF711"/>
    <w:rsid w:val="F9FB22AD"/>
    <w:rsid w:val="FB5E8EF3"/>
    <w:rsid w:val="FBBFFD0B"/>
    <w:rsid w:val="FBFEEAF4"/>
    <w:rsid w:val="FC8FF8A1"/>
    <w:rsid w:val="FDDD013F"/>
    <w:rsid w:val="FE6F8126"/>
    <w:rsid w:val="FE7BBDDE"/>
    <w:rsid w:val="FEFF861B"/>
    <w:rsid w:val="FF9FBFBE"/>
    <w:rsid w:val="FFD96958"/>
    <w:rsid w:val="FFE37CD5"/>
    <w:rsid w:val="FFE514A3"/>
    <w:rsid w:val="FFFF2E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Strong"/>
    <w:basedOn w:val="7"/>
    <w:qFormat/>
    <w:uiPriority w:val="0"/>
    <w:rPr>
      <w:b/>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7237</Words>
  <Characters>7291</Characters>
  <TotalTime>9</TotalTime>
  <ScaleCrop>false</ScaleCrop>
  <LinksUpToDate>false</LinksUpToDate>
  <CharactersWithSpaces>7304</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2026-01-21T01:29:00Z</dcterms:created>
  <dc:creator>ma</dc:creator>
  <cp:lastModifiedBy>mzj-063</cp:lastModifiedBy>
  <cp:lastPrinted>2026-08-07T10:20:35Z</cp:lastPrinted>
  <dcterms:modified xsi:type="dcterms:W3CDTF">2026-08-07T10:29:49Z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2026-01-13T09:29:01Z</vt:filetime>
  </property>
  <property fmtid="{D5CDD505-2E9C-101B-9397-08002B2CF9AE}" pid="4" name="UsrData">
    <vt:lpwstr>69659fd8f4e5d9001f83bba2wl</vt:lpwstr>
  </property>
  <property fmtid="{D5CDD505-2E9C-101B-9397-08002B2CF9AE}" pid="5" name="KSOProductBuildVer">
    <vt:lpwstr>2052-12.1.2.25882</vt:lpwstr>
  </property>
  <property fmtid="{D5CDD505-2E9C-101B-9397-08002B2CF9AE}" pid="6" name="ICV">
    <vt:lpwstr>F10C3549B58B4FFE80769624374EE11F_13</vt:lpwstr>
  </property>
  <property fmtid="{D5CDD505-2E9C-101B-9397-08002B2CF9AE}" pid="7" name="KSOTemplateDocerSaveRecord">
    <vt:lpwstr>eyJoZGlkIjoiOTc2NTc2OTBmZTUwMGMyNjJkMGZjYTJhNGYwNDQ5YmUiLCJ1c2VySWQiOiIyNDg3MTUzOTgifQ==</vt:lpwstr>
  </property>
</Properties>
</file>